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6"/>
      </w:tblGrid>
      <w:tr w:rsidR="00B6252C" w:rsidRPr="00E16D40" w:rsidTr="003833F7">
        <w:tc>
          <w:tcPr>
            <w:tcW w:w="9286" w:type="dxa"/>
            <w:shd w:val="clear" w:color="auto" w:fill="auto"/>
          </w:tcPr>
          <w:p w:rsidR="003833F7" w:rsidRPr="000E28CD" w:rsidRDefault="003833F7" w:rsidP="003833F7">
            <w:pPr>
              <w:jc w:val="center"/>
              <w:rPr>
                <w:rFonts w:ascii="Arial" w:hAnsi="Arial" w:cs="Arial"/>
                <w:b/>
                <w:color w:val="365F91" w:themeColor="accent1" w:themeShade="BF"/>
                <w:sz w:val="32"/>
                <w:szCs w:val="32"/>
              </w:rPr>
            </w:pPr>
            <w:bookmarkStart w:id="0" w:name="_GoBack"/>
            <w:r w:rsidRPr="000E28CD">
              <w:rPr>
                <w:rFonts w:ascii="Arial" w:hAnsi="Arial" w:cs="Arial"/>
                <w:b/>
                <w:color w:val="365F91" w:themeColor="accent1" w:themeShade="BF"/>
                <w:sz w:val="32"/>
                <w:szCs w:val="32"/>
              </w:rPr>
              <w:t>201</w:t>
            </w:r>
            <w:r w:rsidR="0089099C" w:rsidRPr="000E28CD">
              <w:rPr>
                <w:rFonts w:ascii="Arial" w:hAnsi="Arial" w:cs="Arial"/>
                <w:b/>
                <w:color w:val="365F91" w:themeColor="accent1" w:themeShade="BF"/>
                <w:sz w:val="32"/>
                <w:szCs w:val="32"/>
              </w:rPr>
              <w:t>3-14</w:t>
            </w:r>
            <w:r w:rsidRPr="000E28CD">
              <w:rPr>
                <w:rFonts w:ascii="Arial" w:hAnsi="Arial" w:cs="Arial"/>
                <w:b/>
                <w:color w:val="365F91" w:themeColor="accent1" w:themeShade="BF"/>
                <w:sz w:val="32"/>
                <w:szCs w:val="32"/>
              </w:rPr>
              <w:t xml:space="preserve"> POWER SYSTEM REVIEW</w:t>
            </w:r>
          </w:p>
          <w:p w:rsidR="00B6252C" w:rsidRPr="003833F7" w:rsidRDefault="003833F7" w:rsidP="00B47219">
            <w:pPr>
              <w:jc w:val="center"/>
              <w:rPr>
                <w:rFonts w:ascii="Arial" w:hAnsi="Arial" w:cs="Arial"/>
                <w:b/>
                <w:sz w:val="28"/>
                <w:szCs w:val="28"/>
              </w:rPr>
            </w:pPr>
            <w:r w:rsidRPr="000E28CD">
              <w:rPr>
                <w:rFonts w:ascii="Arial" w:hAnsi="Arial" w:cs="Arial"/>
                <w:b/>
                <w:color w:val="365F91" w:themeColor="accent1" w:themeShade="BF"/>
                <w:sz w:val="28"/>
                <w:szCs w:val="28"/>
              </w:rPr>
              <w:t xml:space="preserve">SUMMARY OF KEY FINDINGS </w:t>
            </w:r>
            <w:bookmarkEnd w:id="0"/>
          </w:p>
        </w:tc>
      </w:tr>
    </w:tbl>
    <w:p w:rsidR="00B6252C" w:rsidRDefault="00B6252C" w:rsidP="00B6252C">
      <w:pPr>
        <w:rPr>
          <w:rFonts w:ascii="Arial" w:hAnsi="Arial" w:cs="Arial"/>
          <w:b/>
          <w:sz w:val="28"/>
          <w:szCs w:val="28"/>
        </w:rPr>
      </w:pPr>
    </w:p>
    <w:p w:rsidR="0089099C" w:rsidRPr="0089099C" w:rsidRDefault="0089099C" w:rsidP="0046572C">
      <w:pPr>
        <w:spacing w:before="120"/>
        <w:rPr>
          <w:rFonts w:ascii="Calibri" w:hAnsi="Calibri" w:cs="Calibri"/>
        </w:rPr>
      </w:pPr>
      <w:r w:rsidRPr="0089099C">
        <w:rPr>
          <w:rFonts w:ascii="Calibri" w:hAnsi="Calibri" w:cs="Calibri"/>
        </w:rPr>
        <w:t xml:space="preserve">On an annual basis, the Utilities Commission (Commission) is required by the </w:t>
      </w:r>
      <w:r w:rsidRPr="0089099C">
        <w:rPr>
          <w:rFonts w:ascii="Calibri" w:hAnsi="Calibri" w:cs="Calibri"/>
          <w:i/>
        </w:rPr>
        <w:t xml:space="preserve">Electricity Reform Act </w:t>
      </w:r>
      <w:r w:rsidRPr="0089099C">
        <w:rPr>
          <w:rFonts w:ascii="Calibri" w:hAnsi="Calibri" w:cs="Calibri"/>
        </w:rPr>
        <w:t xml:space="preserve">to prepare a Power System Review (Review) that reports on power system performance and capacity </w:t>
      </w:r>
      <w:r w:rsidR="00701403">
        <w:rPr>
          <w:rFonts w:ascii="Calibri" w:hAnsi="Calibri" w:cs="Calibri"/>
        </w:rPr>
        <w:t xml:space="preserve">for </w:t>
      </w:r>
      <w:r w:rsidRPr="0089099C">
        <w:rPr>
          <w:rFonts w:ascii="Calibri" w:hAnsi="Calibri" w:cs="Calibri"/>
        </w:rPr>
        <w:t>the Darwin-Katherine, Alice Springs and Tennant Creek power systems</w:t>
      </w:r>
      <w:r>
        <w:rPr>
          <w:rFonts w:ascii="Calibri" w:hAnsi="Calibri" w:cs="Calibri"/>
        </w:rPr>
        <w:t>.</w:t>
      </w:r>
    </w:p>
    <w:p w:rsidR="0089099C" w:rsidRDefault="0089099C" w:rsidP="0046572C">
      <w:pPr>
        <w:spacing w:before="120"/>
        <w:rPr>
          <w:rFonts w:ascii="Calibri" w:hAnsi="Calibri" w:cs="Calibri"/>
        </w:rPr>
      </w:pPr>
      <w:r w:rsidRPr="0089099C">
        <w:rPr>
          <w:rFonts w:ascii="Calibri" w:hAnsi="Calibri" w:cs="Calibri"/>
        </w:rPr>
        <w:t xml:space="preserve">Regular and comprehensive reporting on power systems and </w:t>
      </w:r>
      <w:r w:rsidR="00DD4C1E">
        <w:rPr>
          <w:rFonts w:ascii="Calibri" w:hAnsi="Calibri" w:cs="Calibri"/>
        </w:rPr>
        <w:t xml:space="preserve">the </w:t>
      </w:r>
      <w:r w:rsidRPr="0089099C">
        <w:rPr>
          <w:rFonts w:ascii="Calibri" w:hAnsi="Calibri" w:cs="Calibri"/>
        </w:rPr>
        <w:t xml:space="preserve">distribution network </w:t>
      </w:r>
      <w:r w:rsidR="00AB6315">
        <w:rPr>
          <w:rFonts w:ascii="Calibri" w:hAnsi="Calibri" w:cs="Calibri"/>
        </w:rPr>
        <w:t xml:space="preserve">health and performance </w:t>
      </w:r>
      <w:r w:rsidRPr="0089099C">
        <w:rPr>
          <w:rFonts w:ascii="Calibri" w:hAnsi="Calibri" w:cs="Calibri"/>
        </w:rPr>
        <w:t xml:space="preserve">is a feature of the electricity supply industry elsewhere in Australia. Consistent with good electricity industry practice and noting the Northern Territory Government’s regulatory reform agenda for the electricity market, the Commission continues to transition reporting requirements in the Territory to be consistent with those of </w:t>
      </w:r>
      <w:r w:rsidR="00AB6315">
        <w:rPr>
          <w:rFonts w:ascii="Calibri" w:hAnsi="Calibri" w:cs="Calibri"/>
        </w:rPr>
        <w:t>the National Electricity Market</w:t>
      </w:r>
      <w:r>
        <w:rPr>
          <w:rFonts w:ascii="Calibri" w:hAnsi="Calibri" w:cs="Calibri"/>
        </w:rPr>
        <w:t>.</w:t>
      </w:r>
    </w:p>
    <w:p w:rsidR="00307D16" w:rsidRDefault="0089099C" w:rsidP="0046572C">
      <w:pPr>
        <w:spacing w:before="120"/>
        <w:rPr>
          <w:rFonts w:ascii="Calibri" w:hAnsi="Calibri" w:cs="Calibri"/>
        </w:rPr>
      </w:pPr>
      <w:r w:rsidRPr="0089099C">
        <w:rPr>
          <w:rFonts w:ascii="Calibri" w:hAnsi="Calibri" w:cs="Calibri"/>
        </w:rPr>
        <w:t xml:space="preserve">For the 2013-14 Review, the Commission continues to focus on actual system availability (generation and networks) to assess the security and reliability of the system, including voltage, forced outage rates and spinning reserve. </w:t>
      </w:r>
    </w:p>
    <w:p w:rsidR="00DE5AF2" w:rsidRDefault="00307D16" w:rsidP="0046572C">
      <w:pPr>
        <w:spacing w:before="120"/>
        <w:rPr>
          <w:rFonts w:ascii="Calibri" w:hAnsi="Calibri" w:cs="Calibri"/>
        </w:rPr>
      </w:pPr>
      <w:r w:rsidRPr="0089099C">
        <w:rPr>
          <w:rFonts w:ascii="Calibri" w:hAnsi="Calibri" w:cs="Calibri"/>
        </w:rPr>
        <w:t>The Commission undertook the 201</w:t>
      </w:r>
      <w:r w:rsidR="0089099C" w:rsidRPr="0089099C">
        <w:rPr>
          <w:rFonts w:ascii="Calibri" w:hAnsi="Calibri" w:cs="Calibri"/>
        </w:rPr>
        <w:t>3-14</w:t>
      </w:r>
      <w:r w:rsidRPr="0089099C">
        <w:rPr>
          <w:rFonts w:ascii="Calibri" w:hAnsi="Calibri" w:cs="Calibri"/>
        </w:rPr>
        <w:t xml:space="preserve"> Review with the assistance of </w:t>
      </w:r>
      <w:r w:rsidR="00701403">
        <w:rPr>
          <w:rFonts w:ascii="Calibri" w:hAnsi="Calibri" w:cs="Calibri"/>
        </w:rPr>
        <w:t xml:space="preserve">specialist consultants </w:t>
      </w:r>
      <w:r w:rsidRPr="0089099C">
        <w:rPr>
          <w:rFonts w:ascii="Calibri" w:hAnsi="Calibri" w:cs="Calibri"/>
        </w:rPr>
        <w:t>Entura, Marsden Jacob Associates</w:t>
      </w:r>
      <w:r w:rsidR="00AB6315">
        <w:rPr>
          <w:rFonts w:ascii="Calibri" w:hAnsi="Calibri" w:cs="Calibri"/>
        </w:rPr>
        <w:t xml:space="preserve">, </w:t>
      </w:r>
      <w:r w:rsidR="003806B3">
        <w:rPr>
          <w:rFonts w:ascii="Calibri" w:hAnsi="Calibri" w:cs="Calibri"/>
        </w:rPr>
        <w:t xml:space="preserve">and </w:t>
      </w:r>
      <w:r w:rsidR="007233FD" w:rsidRPr="0089099C">
        <w:rPr>
          <w:rFonts w:ascii="Calibri" w:hAnsi="Calibri" w:cs="Calibri"/>
        </w:rPr>
        <w:t xml:space="preserve">MDQ </w:t>
      </w:r>
      <w:r w:rsidRPr="0089099C">
        <w:rPr>
          <w:rFonts w:ascii="Calibri" w:hAnsi="Calibri" w:cs="Calibri"/>
        </w:rPr>
        <w:t>Consul</w:t>
      </w:r>
      <w:r w:rsidR="00DD4C1E">
        <w:rPr>
          <w:rFonts w:ascii="Calibri" w:hAnsi="Calibri" w:cs="Calibri"/>
        </w:rPr>
        <w:t>ting</w:t>
      </w:r>
      <w:r w:rsidR="00701403">
        <w:rPr>
          <w:rFonts w:ascii="Calibri" w:hAnsi="Calibri" w:cs="Calibri"/>
        </w:rPr>
        <w:t>,</w:t>
      </w:r>
      <w:r w:rsidR="00DD4C1E">
        <w:rPr>
          <w:rFonts w:ascii="Calibri" w:hAnsi="Calibri" w:cs="Calibri"/>
        </w:rPr>
        <w:t xml:space="preserve"> and</w:t>
      </w:r>
      <w:r w:rsidR="00AB6315">
        <w:rPr>
          <w:rFonts w:ascii="Calibri" w:hAnsi="Calibri" w:cs="Calibri"/>
        </w:rPr>
        <w:t xml:space="preserve"> </w:t>
      </w:r>
      <w:r w:rsidR="00701403">
        <w:rPr>
          <w:rFonts w:ascii="Calibri" w:hAnsi="Calibri" w:cs="Calibri"/>
        </w:rPr>
        <w:t>has relied s</w:t>
      </w:r>
      <w:r w:rsidR="003806B3">
        <w:rPr>
          <w:rFonts w:ascii="Calibri" w:hAnsi="Calibri" w:cs="Calibri"/>
        </w:rPr>
        <w:t>i</w:t>
      </w:r>
      <w:r w:rsidR="00701403">
        <w:rPr>
          <w:rFonts w:ascii="Calibri" w:hAnsi="Calibri" w:cs="Calibri"/>
        </w:rPr>
        <w:t xml:space="preserve">gnificantly on </w:t>
      </w:r>
      <w:r w:rsidR="00AB6315">
        <w:rPr>
          <w:rFonts w:ascii="Calibri" w:hAnsi="Calibri" w:cs="Calibri"/>
        </w:rPr>
        <w:t xml:space="preserve">information provided by electricity </w:t>
      </w:r>
      <w:r w:rsidR="008367DA">
        <w:rPr>
          <w:rFonts w:ascii="Calibri" w:hAnsi="Calibri" w:cs="Calibri"/>
        </w:rPr>
        <w:t xml:space="preserve">industry </w:t>
      </w:r>
      <w:r w:rsidR="00AB6315">
        <w:rPr>
          <w:rFonts w:ascii="Calibri" w:hAnsi="Calibri" w:cs="Calibri"/>
        </w:rPr>
        <w:t>participants.</w:t>
      </w:r>
    </w:p>
    <w:p w:rsidR="0089099C" w:rsidRDefault="0089099C" w:rsidP="0089099C">
      <w:pPr>
        <w:pStyle w:val="ListParagraph"/>
        <w:rPr>
          <w:rFonts w:ascii="Calibri" w:hAnsi="Calibri" w:cs="Calibri"/>
        </w:rPr>
      </w:pPr>
    </w:p>
    <w:p w:rsidR="00DE5AF2" w:rsidRPr="001425AB" w:rsidRDefault="00DE5AF2" w:rsidP="00C5382D">
      <w:pPr>
        <w:spacing w:line="240" w:lineRule="auto"/>
        <w:jc w:val="left"/>
        <w:rPr>
          <w:rFonts w:ascii="Arial" w:hAnsi="Arial" w:cs="Arial"/>
          <w:b/>
          <w:color w:val="365F91" w:themeColor="accent1" w:themeShade="BF"/>
          <w:sz w:val="24"/>
          <w:szCs w:val="24"/>
        </w:rPr>
      </w:pPr>
      <w:r w:rsidRPr="001425AB">
        <w:rPr>
          <w:rFonts w:ascii="Arial" w:hAnsi="Arial" w:cs="Arial"/>
          <w:b/>
          <w:color w:val="365F91" w:themeColor="accent1" w:themeShade="BF"/>
          <w:sz w:val="24"/>
          <w:szCs w:val="24"/>
        </w:rPr>
        <w:t>Key Findings</w:t>
      </w:r>
    </w:p>
    <w:p w:rsidR="00336B83" w:rsidRPr="00C5382D" w:rsidRDefault="00336B83" w:rsidP="00C5382D">
      <w:pPr>
        <w:spacing w:line="240" w:lineRule="auto"/>
        <w:jc w:val="left"/>
        <w:rPr>
          <w:rFonts w:ascii="Arial" w:hAnsi="Arial" w:cs="Arial"/>
          <w:b/>
          <w:sz w:val="8"/>
          <w:szCs w:val="8"/>
        </w:rPr>
      </w:pPr>
    </w:p>
    <w:p w:rsidR="002E5EDE" w:rsidRPr="00D56352" w:rsidRDefault="00820761" w:rsidP="00EC5133">
      <w:pPr>
        <w:pStyle w:val="ListBullet"/>
        <w:spacing w:before="40"/>
        <w:ind w:left="284" w:hanging="284"/>
      </w:pPr>
      <w:r w:rsidRPr="00D56352">
        <w:t xml:space="preserve">The </w:t>
      </w:r>
      <w:r w:rsidR="00701403">
        <w:t xml:space="preserve">reliability of the </w:t>
      </w:r>
      <w:r w:rsidRPr="00D56352">
        <w:t>Darwin-Katherine power system declined during</w:t>
      </w:r>
      <w:r w:rsidR="00AB6315">
        <w:t xml:space="preserve"> 2013-14. On 12 March 2014, </w:t>
      </w:r>
      <w:r w:rsidRPr="00D56352">
        <w:t>a System Black</w:t>
      </w:r>
      <w:r w:rsidR="00AB6315">
        <w:t xml:space="preserve"> </w:t>
      </w:r>
      <w:r w:rsidR="004612D5">
        <w:t xml:space="preserve">event </w:t>
      </w:r>
      <w:r w:rsidR="00AB6315">
        <w:t>occurred</w:t>
      </w:r>
      <w:r w:rsidR="00DD4C1E">
        <w:t>,</w:t>
      </w:r>
      <w:r w:rsidR="00AB6315">
        <w:t xml:space="preserve"> </w:t>
      </w:r>
      <w:r w:rsidR="00701403">
        <w:t xml:space="preserve">following </w:t>
      </w:r>
      <w:r w:rsidRPr="00D56352">
        <w:t>action taken by Power and Water Corporation (PWC) in response to a malfunctioning circuit breaker. The various responses</w:t>
      </w:r>
      <w:r w:rsidR="00701403">
        <w:t xml:space="preserve"> </w:t>
      </w:r>
      <w:r w:rsidR="00DD4C1E" w:rsidRPr="00D56352">
        <w:t>to the System Black incident</w:t>
      </w:r>
      <w:r w:rsidRPr="00D56352">
        <w:t xml:space="preserve">, including failures of black start generators, either exacerbated or extended the incident. </w:t>
      </w:r>
    </w:p>
    <w:p w:rsidR="00820761" w:rsidRPr="00D56352" w:rsidRDefault="00AB6315" w:rsidP="0046572C">
      <w:pPr>
        <w:pStyle w:val="ListBullet"/>
        <w:spacing w:before="100"/>
        <w:ind w:left="284" w:hanging="284"/>
      </w:pPr>
      <w:r>
        <w:t xml:space="preserve">In </w:t>
      </w:r>
      <w:r w:rsidR="002E5EDE" w:rsidRPr="00D56352">
        <w:t xml:space="preserve">2013-14, there </w:t>
      </w:r>
      <w:r w:rsidR="00820761" w:rsidRPr="00D56352">
        <w:t>were a significant number of generation</w:t>
      </w:r>
      <w:r w:rsidR="008367DA">
        <w:t>-</w:t>
      </w:r>
      <w:r w:rsidR="00820761" w:rsidRPr="00D56352">
        <w:t>related load shedding events that were not due to insufficient generation capacity, but rather the response of some generator units (at times not being able to respond appropriately following an outage of a single generator unit).</w:t>
      </w:r>
    </w:p>
    <w:p w:rsidR="00B7619B" w:rsidRPr="00D56352" w:rsidRDefault="00B7619B" w:rsidP="0046572C">
      <w:pPr>
        <w:pStyle w:val="ListBullet"/>
        <w:spacing w:before="100"/>
        <w:ind w:left="284" w:hanging="284"/>
      </w:pPr>
      <w:r w:rsidRPr="00D56352">
        <w:t xml:space="preserve">The Alice Springs power system performed better than </w:t>
      </w:r>
      <w:r w:rsidR="00701403">
        <w:t xml:space="preserve">that of </w:t>
      </w:r>
      <w:r w:rsidRPr="00D56352">
        <w:t>Darwin-Katherine</w:t>
      </w:r>
      <w:r w:rsidR="008607CC">
        <w:t xml:space="preserve"> </w:t>
      </w:r>
      <w:r w:rsidR="00701403">
        <w:t xml:space="preserve">in 2013-14, </w:t>
      </w:r>
      <w:r w:rsidR="008607CC">
        <w:t xml:space="preserve">with </w:t>
      </w:r>
      <w:r w:rsidRPr="00D56352">
        <w:t>fewer generation</w:t>
      </w:r>
      <w:r w:rsidR="008367DA">
        <w:t>-</w:t>
      </w:r>
      <w:r w:rsidRPr="00D56352">
        <w:t xml:space="preserve">related load shedding events. Tennant Creek </w:t>
      </w:r>
      <w:r w:rsidR="00701403">
        <w:t xml:space="preserve">experienced </w:t>
      </w:r>
      <w:r w:rsidRPr="00D56352">
        <w:t>a System Black</w:t>
      </w:r>
      <w:r w:rsidR="00701403">
        <w:t xml:space="preserve"> event during the year</w:t>
      </w:r>
      <w:r w:rsidRPr="00D56352">
        <w:t>,</w:t>
      </w:r>
      <w:r w:rsidR="00701403">
        <w:t xml:space="preserve"> although</w:t>
      </w:r>
      <w:r w:rsidRPr="00D56352">
        <w:t xml:space="preserve"> the size of th</w:t>
      </w:r>
      <w:r w:rsidR="00701403">
        <w:t>is</w:t>
      </w:r>
      <w:r w:rsidRPr="00D56352">
        <w:t xml:space="preserve"> power system and single power system supply suggests </w:t>
      </w:r>
      <w:r w:rsidR="00701403">
        <w:t xml:space="preserve">that </w:t>
      </w:r>
      <w:r w:rsidRPr="00D56352">
        <w:t>such outages are not unexpected.</w:t>
      </w:r>
    </w:p>
    <w:p w:rsidR="008367DA" w:rsidRPr="00D56352" w:rsidRDefault="008367DA" w:rsidP="0046572C">
      <w:pPr>
        <w:pStyle w:val="ListBullet"/>
        <w:spacing w:before="100"/>
        <w:ind w:left="284" w:hanging="284"/>
      </w:pPr>
      <w:r w:rsidRPr="00D56352">
        <w:t xml:space="preserve">The Commission is concerned that the customer benefit of power system performance </w:t>
      </w:r>
      <w:r w:rsidR="004612D5">
        <w:t xml:space="preserve">in the Territory </w:t>
      </w:r>
      <w:r w:rsidRPr="00D56352">
        <w:t xml:space="preserve">is not well defined. The value </w:t>
      </w:r>
      <w:r w:rsidR="004612D5">
        <w:t xml:space="preserve">to customers </w:t>
      </w:r>
      <w:r w:rsidRPr="00D56352">
        <w:t xml:space="preserve">of improved power system performance is an important planning tool and requires </w:t>
      </w:r>
      <w:r w:rsidR="004612D5">
        <w:t>increased</w:t>
      </w:r>
      <w:r w:rsidRPr="00D56352">
        <w:t xml:space="preserve"> focus.</w:t>
      </w:r>
    </w:p>
    <w:p w:rsidR="004D384F" w:rsidRPr="004D384F" w:rsidRDefault="008367DA" w:rsidP="0046572C">
      <w:pPr>
        <w:pStyle w:val="ListBullet"/>
        <w:spacing w:before="100"/>
        <w:ind w:left="284" w:hanging="284"/>
        <w:rPr>
          <w:rFonts w:cs="Calibri"/>
        </w:rPr>
      </w:pPr>
      <w:r>
        <w:t>There are critical aspects of the power system supply chain that have limited redundancy</w:t>
      </w:r>
      <w:r w:rsidR="001D47BB">
        <w:t>,</w:t>
      </w:r>
      <w:r>
        <w:t xml:space="preserve"> and there are multiple examples of underperforming equipment. </w:t>
      </w:r>
      <w:r w:rsidR="004D384F">
        <w:t xml:space="preserve">The 12 March 2014 System Black and the gas supply failure event of 11 September 2014 demonstrate a lack of system robustness in the </w:t>
      </w:r>
      <w:r w:rsidR="00FF4088">
        <w:br/>
      </w:r>
      <w:r w:rsidR="004D384F">
        <w:t>Darwin-Katherine power system.</w:t>
      </w:r>
    </w:p>
    <w:p w:rsidR="00B7619B" w:rsidRDefault="008367DA" w:rsidP="0046572C">
      <w:pPr>
        <w:pStyle w:val="ListBullet"/>
        <w:spacing w:before="100"/>
        <w:ind w:left="284" w:hanging="284"/>
        <w:rPr>
          <w:rFonts w:cs="Calibri"/>
        </w:rPr>
      </w:pPr>
      <w:r>
        <w:t xml:space="preserve">In the previous Review, the Commission observed that many of the events in the power system were multiple contingency events. </w:t>
      </w:r>
      <w:r w:rsidR="004612D5">
        <w:t>T</w:t>
      </w:r>
      <w:r>
        <w:t xml:space="preserve">his </w:t>
      </w:r>
      <w:r w:rsidR="00513301">
        <w:t>was</w:t>
      </w:r>
      <w:r>
        <w:t xml:space="preserve"> less of an issue in 2013-14 but there were</w:t>
      </w:r>
      <w:r w:rsidR="004612D5">
        <w:t xml:space="preserve"> nevertheless several</w:t>
      </w:r>
      <w:r>
        <w:t xml:space="preserve"> significant events. </w:t>
      </w:r>
      <w:r w:rsidR="00B7619B" w:rsidRPr="00D56352">
        <w:t>Response</w:t>
      </w:r>
      <w:r w:rsidR="001D47BB">
        <w:t>s</w:t>
      </w:r>
      <w:r w:rsidR="00B7619B" w:rsidRPr="00B7619B">
        <w:rPr>
          <w:rFonts w:cs="Calibri"/>
          <w:szCs w:val="20"/>
          <w:lang w:val="en-GB"/>
        </w:rPr>
        <w:t xml:space="preserve"> to major incidents appear</w:t>
      </w:r>
      <w:r w:rsidR="004D384F">
        <w:rPr>
          <w:rFonts w:cs="Calibri"/>
          <w:szCs w:val="20"/>
          <w:lang w:val="en-GB"/>
        </w:rPr>
        <w:t xml:space="preserve"> to be mixed and the </w:t>
      </w:r>
      <w:r w:rsidR="00B7619B" w:rsidRPr="00B7619B">
        <w:rPr>
          <w:rFonts w:cs="Calibri"/>
          <w:szCs w:val="20"/>
          <w:lang w:val="en-GB"/>
        </w:rPr>
        <w:t>Commission is concerned</w:t>
      </w:r>
      <w:r w:rsidR="004612D5">
        <w:rPr>
          <w:rFonts w:cs="Calibri"/>
          <w:szCs w:val="20"/>
          <w:lang w:val="en-GB"/>
        </w:rPr>
        <w:t xml:space="preserve"> </w:t>
      </w:r>
      <w:r w:rsidR="00B7619B" w:rsidRPr="00B7619B">
        <w:rPr>
          <w:rFonts w:cs="Calibri"/>
          <w:szCs w:val="20"/>
          <w:lang w:val="en-GB"/>
        </w:rPr>
        <w:t>that the level and effectiveness of contingency planning is lacking.</w:t>
      </w:r>
    </w:p>
    <w:p w:rsidR="004D384F" w:rsidRPr="00D56352" w:rsidRDefault="004D384F" w:rsidP="0046572C">
      <w:pPr>
        <w:pStyle w:val="ListBullet"/>
        <w:spacing w:before="100"/>
        <w:ind w:left="284" w:hanging="284"/>
      </w:pPr>
      <w:r w:rsidRPr="00D56352">
        <w:t>The Commission projects</w:t>
      </w:r>
      <w:r>
        <w:t xml:space="preserve"> average</w:t>
      </w:r>
      <w:r w:rsidRPr="00D56352">
        <w:t xml:space="preserve"> system-wide maximum demand growth to be 1.6 per cent for Darwin-Katherine, 1.0 per cent for Alice Springs and</w:t>
      </w:r>
      <w:r>
        <w:t xml:space="preserve"> 1.7 per cent for Tennant Creek per annum over the 10-year review period.</w:t>
      </w:r>
    </w:p>
    <w:p w:rsidR="00B628A1" w:rsidRDefault="00B628A1">
      <w:pPr>
        <w:spacing w:line="240" w:lineRule="auto"/>
        <w:jc w:val="left"/>
        <w:rPr>
          <w:rFonts w:ascii="Calibri" w:hAnsi="Calibri"/>
          <w:szCs w:val="24"/>
          <w:lang w:val="en-AU"/>
        </w:rPr>
      </w:pPr>
      <w:r>
        <w:br w:type="page"/>
      </w:r>
    </w:p>
    <w:p w:rsidR="004D384F" w:rsidRDefault="004D384F" w:rsidP="0046572C">
      <w:pPr>
        <w:pStyle w:val="ListBullet"/>
        <w:spacing w:before="100"/>
        <w:ind w:left="284" w:hanging="284"/>
        <w:rPr>
          <w:rFonts w:cs="Calibri"/>
        </w:rPr>
      </w:pPr>
      <w:r w:rsidRPr="00D56352">
        <w:lastRenderedPageBreak/>
        <w:t>The</w:t>
      </w:r>
      <w:r>
        <w:rPr>
          <w:rFonts w:cs="Calibri"/>
        </w:rPr>
        <w:t xml:space="preserve"> number of </w:t>
      </w:r>
      <w:r w:rsidRPr="0063736A">
        <w:rPr>
          <w:rFonts w:cs="Calibri"/>
          <w:szCs w:val="20"/>
          <w:lang w:val="en-GB"/>
        </w:rPr>
        <w:t>households with rooftop photovoltaic (PV) installation</w:t>
      </w:r>
      <w:r w:rsidR="006E4A3D">
        <w:rPr>
          <w:rFonts w:cs="Calibri"/>
          <w:szCs w:val="20"/>
          <w:lang w:val="en-GB"/>
        </w:rPr>
        <w:t>s</w:t>
      </w:r>
      <w:r w:rsidRPr="0063736A">
        <w:rPr>
          <w:rFonts w:cs="Calibri"/>
          <w:szCs w:val="20"/>
          <w:lang w:val="en-GB"/>
        </w:rPr>
        <w:t xml:space="preserve"> is expected to increase uniformly over the next 10 years. </w:t>
      </w:r>
      <w:r>
        <w:rPr>
          <w:rFonts w:cs="Calibri"/>
        </w:rPr>
        <w:t xml:space="preserve">By 2023-24, it is projected that households with rooftop PV </w:t>
      </w:r>
      <w:r w:rsidR="001D47BB" w:rsidRPr="0063736A">
        <w:rPr>
          <w:rFonts w:cs="Calibri"/>
          <w:szCs w:val="20"/>
          <w:lang w:val="en-GB"/>
        </w:rPr>
        <w:t>installation</w:t>
      </w:r>
      <w:r w:rsidR="001D47BB">
        <w:rPr>
          <w:rFonts w:cs="Calibri"/>
          <w:szCs w:val="20"/>
          <w:lang w:val="en-GB"/>
        </w:rPr>
        <w:t>s</w:t>
      </w:r>
      <w:r w:rsidR="00513301">
        <w:rPr>
          <w:rFonts w:cs="Calibri"/>
          <w:szCs w:val="20"/>
          <w:lang w:val="en-GB"/>
        </w:rPr>
        <w:t xml:space="preserve"> </w:t>
      </w:r>
      <w:r>
        <w:rPr>
          <w:rFonts w:cs="Calibri"/>
        </w:rPr>
        <w:t xml:space="preserve">will increase to 24.4 per cent in the Darwin-Katherine power system, 35.6 per cent in the Alice Springs power system and 26.6 per cent in Tennant Creek power system. </w:t>
      </w:r>
    </w:p>
    <w:p w:rsidR="004D384F" w:rsidRPr="0046572C" w:rsidRDefault="004D384F" w:rsidP="004D384F">
      <w:pPr>
        <w:pStyle w:val="ListBullet"/>
        <w:numPr>
          <w:ilvl w:val="0"/>
          <w:numId w:val="0"/>
        </w:numPr>
        <w:rPr>
          <w:rFonts w:cs="Calibri"/>
          <w:b/>
          <w:i/>
          <w:color w:val="365F91" w:themeColor="accent1" w:themeShade="BF"/>
        </w:rPr>
      </w:pPr>
      <w:r w:rsidRPr="0046572C">
        <w:rPr>
          <w:b/>
          <w:i/>
          <w:color w:val="365F91" w:themeColor="accent1" w:themeShade="BF"/>
        </w:rPr>
        <w:t>Generation Outlook</w:t>
      </w:r>
    </w:p>
    <w:p w:rsidR="00B92D6C" w:rsidRDefault="004D384F" w:rsidP="0046572C">
      <w:pPr>
        <w:pStyle w:val="ListBullet"/>
        <w:spacing w:before="100"/>
        <w:ind w:left="284" w:hanging="284"/>
      </w:pPr>
      <w:r>
        <w:t xml:space="preserve">PWC </w:t>
      </w:r>
      <w:r w:rsidR="00513301">
        <w:t xml:space="preserve">has </w:t>
      </w:r>
      <w:r>
        <w:t xml:space="preserve">adopted an N-3 (that is, the unavailability of the three largest generating units) planning criterion for the Darwin-Katherine power system as a temporary measure to allow for the life extension work at Channel Island power station. The </w:t>
      </w:r>
      <w:r w:rsidRPr="008367DA">
        <w:t xml:space="preserve">planning criterion </w:t>
      </w:r>
      <w:r>
        <w:t xml:space="preserve">of N-2 and N were adopted for </w:t>
      </w:r>
      <w:r w:rsidRPr="008367DA">
        <w:t>Alice Springs and Tennant Creek</w:t>
      </w:r>
      <w:r w:rsidR="001D47BB">
        <w:t>, respectively</w:t>
      </w:r>
      <w:r>
        <w:t xml:space="preserve">. </w:t>
      </w:r>
    </w:p>
    <w:p w:rsidR="004D384F" w:rsidRDefault="004D384F" w:rsidP="0046572C">
      <w:pPr>
        <w:pStyle w:val="ListBullet"/>
        <w:spacing w:before="100"/>
        <w:ind w:left="284" w:hanging="284"/>
      </w:pPr>
      <w:r>
        <w:t>B</w:t>
      </w:r>
      <w:r w:rsidR="008367DA" w:rsidRPr="008367DA">
        <w:t>oth the Darwin-Katherine and Alice Springs power systems have a high level of generation capacity to 2023-24</w:t>
      </w:r>
      <w:r w:rsidR="00513301">
        <w:t xml:space="preserve">, </w:t>
      </w:r>
      <w:r w:rsidR="008367DA" w:rsidRPr="008367DA">
        <w:t>assuming a low 2 per cent forced outage rate for generators (92 per cent overall availability). The Tennant Creek power system can almost meet its standard with reliance on diesel generation (assuming no loss of gas supply) for the 10</w:t>
      </w:r>
      <w:r>
        <w:t>-</w:t>
      </w:r>
      <w:r w:rsidR="008367DA" w:rsidRPr="008367DA">
        <w:t xml:space="preserve">year review period. </w:t>
      </w:r>
    </w:p>
    <w:p w:rsidR="008367DA" w:rsidRDefault="004D384F" w:rsidP="0046572C">
      <w:pPr>
        <w:pStyle w:val="ListBullet"/>
        <w:spacing w:before="100"/>
        <w:ind w:left="284" w:hanging="284"/>
      </w:pPr>
      <w:r>
        <w:t xml:space="preserve">Although generation capacity </w:t>
      </w:r>
      <w:r w:rsidRPr="008367DA">
        <w:t>across the three regions remains strong</w:t>
      </w:r>
      <w:r>
        <w:t xml:space="preserve">, generation </w:t>
      </w:r>
      <w:r w:rsidRPr="008367DA">
        <w:t>reliability remains poor</w:t>
      </w:r>
      <w:r w:rsidR="00513301">
        <w:t xml:space="preserve"> </w:t>
      </w:r>
      <w:r w:rsidRPr="008367DA">
        <w:t xml:space="preserve">and declined </w:t>
      </w:r>
      <w:r>
        <w:t xml:space="preserve">in </w:t>
      </w:r>
      <w:r w:rsidRPr="008367DA">
        <w:t>2013-14</w:t>
      </w:r>
      <w:r>
        <w:t>.</w:t>
      </w:r>
      <w:r w:rsidR="00B92D6C">
        <w:t xml:space="preserve"> There were 11 generation outages resulting in load shedding during 2013-14 in the Darwin-Katherine power system, three in Alice Springs and one in Tennant Creek. </w:t>
      </w:r>
    </w:p>
    <w:p w:rsidR="004D384F" w:rsidRDefault="004D384F" w:rsidP="0046572C">
      <w:pPr>
        <w:pStyle w:val="ListBullet"/>
        <w:spacing w:before="100"/>
        <w:ind w:left="284" w:hanging="284"/>
      </w:pPr>
      <w:r>
        <w:t xml:space="preserve">The Commission has previously recommended that PWC undertake a review of spinning reserve </w:t>
      </w:r>
      <w:r w:rsidR="00521496">
        <w:t xml:space="preserve">requirements </w:t>
      </w:r>
      <w:r>
        <w:t xml:space="preserve">and </w:t>
      </w:r>
      <w:r w:rsidR="00B92D6C">
        <w:t xml:space="preserve">the Commission </w:t>
      </w:r>
      <w:r>
        <w:t xml:space="preserve">understands </w:t>
      </w:r>
      <w:r w:rsidR="00B92D6C">
        <w:t xml:space="preserve">that this work is ongoing. </w:t>
      </w:r>
    </w:p>
    <w:p w:rsidR="00B92D6C" w:rsidRPr="0046572C" w:rsidRDefault="00B92D6C" w:rsidP="00B92D6C">
      <w:pPr>
        <w:pStyle w:val="ListBullet"/>
        <w:numPr>
          <w:ilvl w:val="0"/>
          <w:numId w:val="0"/>
        </w:numPr>
        <w:rPr>
          <w:b/>
          <w:i/>
          <w:color w:val="365F91" w:themeColor="accent1" w:themeShade="BF"/>
        </w:rPr>
      </w:pPr>
      <w:r w:rsidRPr="0046572C">
        <w:rPr>
          <w:b/>
          <w:i/>
          <w:color w:val="365F91" w:themeColor="accent1" w:themeShade="BF"/>
        </w:rPr>
        <w:t>Fuel Supply</w:t>
      </w:r>
    </w:p>
    <w:p w:rsidR="00F66104" w:rsidRPr="00D56352" w:rsidRDefault="00F66104" w:rsidP="0046572C">
      <w:pPr>
        <w:pStyle w:val="ListBullet"/>
        <w:spacing w:before="100"/>
        <w:ind w:left="284" w:hanging="284"/>
      </w:pPr>
      <w:r w:rsidRPr="00D56352">
        <w:t xml:space="preserve">The Territory has sufficient fuel supply for the 10-year review period. PWC’s annual contract quantity from Blacktip is in excess of its actual gas requirements for the review period. </w:t>
      </w:r>
      <w:r w:rsidR="003070ED" w:rsidRPr="00D56352">
        <w:t>A</w:t>
      </w:r>
      <w:r w:rsidRPr="00D56352">
        <w:t xml:space="preserve">n additional Inpex LNG back-up arrangement from 2017 will materially improve security of gas supply </w:t>
      </w:r>
      <w:r w:rsidR="003070ED" w:rsidRPr="00D56352">
        <w:t xml:space="preserve">to the Territory. </w:t>
      </w:r>
    </w:p>
    <w:p w:rsidR="003070ED" w:rsidRPr="003070ED" w:rsidRDefault="003070ED" w:rsidP="0046572C">
      <w:pPr>
        <w:pStyle w:val="ListBullet"/>
        <w:spacing w:before="100"/>
        <w:ind w:left="284" w:hanging="284"/>
        <w:rPr>
          <w:rFonts w:cs="Calibri"/>
          <w:szCs w:val="20"/>
          <w:lang w:val="en-GB"/>
        </w:rPr>
      </w:pPr>
      <w:r w:rsidRPr="00D56352">
        <w:t xml:space="preserve">The </w:t>
      </w:r>
      <w:r>
        <w:rPr>
          <w:rFonts w:cs="Calibri"/>
        </w:rPr>
        <w:t xml:space="preserve">emergency management of the 11 September event (gas supply failure following an electrical fault at the Blacktip gas platform) did not produce the most effective outcomes because there was not a process that enabled free flow of live information between all key stakeholders. </w:t>
      </w:r>
    </w:p>
    <w:p w:rsidR="00297E24" w:rsidRPr="0046572C" w:rsidRDefault="00297E24" w:rsidP="00297E24">
      <w:pPr>
        <w:pStyle w:val="ListBullet"/>
        <w:numPr>
          <w:ilvl w:val="0"/>
          <w:numId w:val="0"/>
        </w:numPr>
        <w:rPr>
          <w:b/>
          <w:i/>
          <w:color w:val="365F91" w:themeColor="accent1" w:themeShade="BF"/>
        </w:rPr>
      </w:pPr>
      <w:r w:rsidRPr="0046572C">
        <w:rPr>
          <w:b/>
          <w:i/>
          <w:color w:val="365F91" w:themeColor="accent1" w:themeShade="BF"/>
        </w:rPr>
        <w:t>Network Outlook</w:t>
      </w:r>
    </w:p>
    <w:p w:rsidR="00297E24" w:rsidRPr="00015581" w:rsidRDefault="00297E24" w:rsidP="0046572C">
      <w:pPr>
        <w:pStyle w:val="ListBullet"/>
        <w:tabs>
          <w:tab w:val="clear" w:pos="567"/>
          <w:tab w:val="num" w:pos="284"/>
        </w:tabs>
        <w:spacing w:before="100"/>
        <w:ind w:left="284" w:hanging="284"/>
      </w:pPr>
      <w:r>
        <w:t>There is sufficient network capacity to meet future demand to 20</w:t>
      </w:r>
      <w:r w:rsidR="006D7EC5">
        <w:t>23-24</w:t>
      </w:r>
      <w:r w:rsidR="00FF4088">
        <w:t xml:space="preserve"> </w:t>
      </w:r>
      <w:r>
        <w:t>subject to</w:t>
      </w:r>
      <w:r w:rsidR="006D7EC5">
        <w:t xml:space="preserve"> a number of capacity concerns, including:</w:t>
      </w:r>
    </w:p>
    <w:p w:rsidR="00DA74FE" w:rsidRDefault="006D7EC5" w:rsidP="0045731A">
      <w:pPr>
        <w:pStyle w:val="ListBullet"/>
        <w:numPr>
          <w:ilvl w:val="0"/>
          <w:numId w:val="7"/>
        </w:numPr>
        <w:tabs>
          <w:tab w:val="num" w:pos="709"/>
        </w:tabs>
        <w:spacing w:before="80"/>
        <w:ind w:left="709" w:hanging="284"/>
      </w:pPr>
      <w:r>
        <w:t>six 11kV feeders exceed</w:t>
      </w:r>
      <w:r w:rsidR="008607CC">
        <w:t>ed</w:t>
      </w:r>
      <w:r w:rsidR="00391420">
        <w:t xml:space="preserve"> </w:t>
      </w:r>
      <w:r w:rsidR="00177556" w:rsidRPr="00BE403B">
        <w:t>100</w:t>
      </w:r>
      <w:r w:rsidR="00177556">
        <w:t xml:space="preserve"> per cent</w:t>
      </w:r>
      <w:r w:rsidR="00177556" w:rsidRPr="00BE403B">
        <w:t xml:space="preserve"> utili</w:t>
      </w:r>
      <w:r w:rsidR="00177556">
        <w:t>s</w:t>
      </w:r>
      <w:r w:rsidR="00177556" w:rsidRPr="00BE403B">
        <w:t xml:space="preserve">ation during periods of </w:t>
      </w:r>
      <w:r w:rsidR="00177556">
        <w:t xml:space="preserve">maximum demand and this is expected to increase to </w:t>
      </w:r>
      <w:r w:rsidR="00513301">
        <w:t>nineteen</w:t>
      </w:r>
      <w:r w:rsidR="00177556">
        <w:t xml:space="preserve"> 11kV and four 22kV feeders by 2018; </w:t>
      </w:r>
    </w:p>
    <w:p w:rsidR="00177556" w:rsidRDefault="00177556" w:rsidP="0045731A">
      <w:pPr>
        <w:pStyle w:val="ListBullet"/>
        <w:numPr>
          <w:ilvl w:val="0"/>
          <w:numId w:val="7"/>
        </w:numPr>
        <w:tabs>
          <w:tab w:val="num" w:pos="709"/>
        </w:tabs>
        <w:spacing w:before="80"/>
        <w:ind w:left="709" w:hanging="284"/>
      </w:pPr>
      <w:r>
        <w:t xml:space="preserve">poor performance of the 132kV Channel Island to Hudson Creek line and/or its protection systems </w:t>
      </w:r>
      <w:r w:rsidR="00513301">
        <w:t xml:space="preserve">increases the </w:t>
      </w:r>
      <w:r w:rsidRPr="00406E41">
        <w:t xml:space="preserve">risk of </w:t>
      </w:r>
      <w:r>
        <w:t>a System Black</w:t>
      </w:r>
      <w:r w:rsidR="00513301">
        <w:t xml:space="preserve"> event</w:t>
      </w:r>
      <w:r>
        <w:t>;</w:t>
      </w:r>
      <w:r w:rsidR="001D47BB">
        <w:t xml:space="preserve"> and</w:t>
      </w:r>
    </w:p>
    <w:p w:rsidR="00B904AF" w:rsidRDefault="00177556" w:rsidP="0045731A">
      <w:pPr>
        <w:pStyle w:val="ListBullet"/>
        <w:numPr>
          <w:ilvl w:val="0"/>
          <w:numId w:val="7"/>
        </w:numPr>
        <w:tabs>
          <w:tab w:val="num" w:pos="709"/>
        </w:tabs>
        <w:spacing w:before="80"/>
        <w:ind w:left="709" w:hanging="284"/>
      </w:pPr>
      <w:r>
        <w:t xml:space="preserve">‘normal’ and ‘contingency’ ratings that PWC Networks apply in evaluating adequacy of transmission lines is </w:t>
      </w:r>
      <w:r w:rsidR="00513301">
        <w:t xml:space="preserve">not consistent </w:t>
      </w:r>
      <w:r>
        <w:t>with the method used in other jurisdictions</w:t>
      </w:r>
      <w:r w:rsidR="001D47BB">
        <w:t>.</w:t>
      </w:r>
    </w:p>
    <w:p w:rsidR="00177556" w:rsidRDefault="00177556" w:rsidP="0046572C">
      <w:pPr>
        <w:pStyle w:val="ListBullet"/>
        <w:tabs>
          <w:tab w:val="clear" w:pos="567"/>
          <w:tab w:val="num" w:pos="426"/>
        </w:tabs>
        <w:spacing w:before="100"/>
        <w:ind w:left="284" w:hanging="284"/>
      </w:pPr>
      <w:r>
        <w:t>S</w:t>
      </w:r>
      <w:r w:rsidRPr="00565E40">
        <w:t xml:space="preserve">ignificant progress </w:t>
      </w:r>
      <w:r w:rsidR="0045731A">
        <w:t>was</w:t>
      </w:r>
      <w:r w:rsidRPr="00565E40">
        <w:t xml:space="preserve"> made in the areas of</w:t>
      </w:r>
      <w:r>
        <w:t>:</w:t>
      </w:r>
    </w:p>
    <w:p w:rsidR="00177556" w:rsidRDefault="00177556" w:rsidP="0045731A">
      <w:pPr>
        <w:pStyle w:val="ListBullet"/>
        <w:numPr>
          <w:ilvl w:val="0"/>
          <w:numId w:val="7"/>
        </w:numPr>
        <w:tabs>
          <w:tab w:val="num" w:pos="709"/>
        </w:tabs>
        <w:spacing w:before="80"/>
        <w:ind w:left="709" w:hanging="284"/>
      </w:pPr>
      <w:r w:rsidRPr="00565E40">
        <w:t xml:space="preserve">the transmission line loop between Hudson Creek, Palmerston, McMinns, Weddell and Archer </w:t>
      </w:r>
      <w:r>
        <w:t>s</w:t>
      </w:r>
      <w:r w:rsidRPr="00565E40">
        <w:t>ubstations</w:t>
      </w:r>
      <w:r>
        <w:t>;</w:t>
      </w:r>
      <w:r w:rsidR="001D47BB">
        <w:t xml:space="preserve"> and </w:t>
      </w:r>
    </w:p>
    <w:p w:rsidR="00177556" w:rsidRDefault="00177556" w:rsidP="0045731A">
      <w:pPr>
        <w:pStyle w:val="ListBullet"/>
        <w:numPr>
          <w:ilvl w:val="0"/>
          <w:numId w:val="7"/>
        </w:numPr>
        <w:tabs>
          <w:tab w:val="num" w:pos="709"/>
        </w:tabs>
        <w:spacing w:before="80"/>
        <w:ind w:left="709" w:hanging="284"/>
      </w:pPr>
      <w:r w:rsidRPr="00565E40">
        <w:t xml:space="preserve">network reliability (excluding the </w:t>
      </w:r>
      <w:r>
        <w:t>12 March 2014 System Black event)</w:t>
      </w:r>
      <w:r w:rsidR="006D4272">
        <w:t xml:space="preserve">, </w:t>
      </w:r>
      <w:r>
        <w:t>feeder loadings</w:t>
      </w:r>
      <w:r w:rsidR="006D4272">
        <w:t xml:space="preserve"> and the </w:t>
      </w:r>
      <w:r w:rsidR="00B57F59">
        <w:t xml:space="preserve">number of </w:t>
      </w:r>
      <w:r>
        <w:t xml:space="preserve">poorly performing feeders (zero). </w:t>
      </w:r>
    </w:p>
    <w:p w:rsidR="00C20B4C" w:rsidRPr="00DD03C5" w:rsidRDefault="00C20B4C" w:rsidP="008607CC">
      <w:pPr>
        <w:pStyle w:val="ListBullet"/>
        <w:numPr>
          <w:ilvl w:val="0"/>
          <w:numId w:val="0"/>
        </w:numPr>
        <w:tabs>
          <w:tab w:val="num" w:pos="709"/>
        </w:tabs>
        <w:rPr>
          <w:b/>
          <w:i/>
          <w:color w:val="365F91" w:themeColor="accent1" w:themeShade="BF"/>
        </w:rPr>
      </w:pPr>
      <w:r w:rsidRPr="00DD03C5">
        <w:rPr>
          <w:b/>
          <w:i/>
          <w:color w:val="365F91" w:themeColor="accent1" w:themeShade="BF"/>
        </w:rPr>
        <w:t>Customer Service</w:t>
      </w:r>
    </w:p>
    <w:p w:rsidR="00B57F59" w:rsidRDefault="0046572C" w:rsidP="0046572C">
      <w:pPr>
        <w:pStyle w:val="ListBullet"/>
        <w:spacing w:before="100"/>
        <w:ind w:left="284" w:hanging="284"/>
      </w:pPr>
      <w:r>
        <w:t>There was</w:t>
      </w:r>
      <w:r w:rsidR="00B57F59">
        <w:t xml:space="preserve"> continued poor performance in answering customer calls</w:t>
      </w:r>
      <w:r w:rsidR="00513301">
        <w:t>,</w:t>
      </w:r>
      <w:r>
        <w:t xml:space="preserve"> with </w:t>
      </w:r>
      <w:r w:rsidR="00B57F59">
        <w:t xml:space="preserve">the number of </w:t>
      </w:r>
      <w:r>
        <w:t xml:space="preserve">calls </w:t>
      </w:r>
      <w:r w:rsidR="00B57F59">
        <w:t xml:space="preserve">abandoned </w:t>
      </w:r>
      <w:r>
        <w:t xml:space="preserve">increasing </w:t>
      </w:r>
      <w:r w:rsidR="00B57F59">
        <w:t xml:space="preserve">by over 128 per cent. The average time to answer a call also increased from 180 seconds to 371 seconds in 2013-14. The Commission considers this performance a significant concern and a matter that needs to be addressed as a high priority. </w:t>
      </w:r>
    </w:p>
    <w:p w:rsidR="00B57F59" w:rsidRPr="00441B7E" w:rsidRDefault="00B57F59" w:rsidP="0046572C">
      <w:pPr>
        <w:pStyle w:val="ListBullet"/>
        <w:spacing w:before="100"/>
        <w:ind w:left="284" w:hanging="284"/>
      </w:pPr>
      <w:r>
        <w:t>The target standards for distribution S</w:t>
      </w:r>
      <w:r w:rsidR="001D54E9">
        <w:t xml:space="preserve">ystem Average Interruption Duration and System Average Interruption Frequency </w:t>
      </w:r>
      <w:r>
        <w:t xml:space="preserve">were not met for all feeder </w:t>
      </w:r>
      <w:r w:rsidR="00B061A9">
        <w:t xml:space="preserve">categories </w:t>
      </w:r>
      <w:r>
        <w:t xml:space="preserve">except for the Rural Long feeder category. </w:t>
      </w:r>
    </w:p>
    <w:sectPr w:rsidR="00B57F59" w:rsidRPr="00441B7E" w:rsidSect="00B628A1">
      <w:headerReference w:type="default" r:id="rId9"/>
      <w:footerReference w:type="default" r:id="rId10"/>
      <w:headerReference w:type="first" r:id="rId11"/>
      <w:footerReference w:type="first" r:id="rId12"/>
      <w:pgSz w:w="11906" w:h="16838" w:code="9"/>
      <w:pgMar w:top="1276" w:right="1133" w:bottom="567" w:left="1418" w:header="567" w:footer="3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09" w:rsidRDefault="00704209">
      <w:r>
        <w:separator/>
      </w:r>
    </w:p>
  </w:endnote>
  <w:endnote w:type="continuationSeparator" w:id="0">
    <w:p w:rsidR="00704209" w:rsidRDefault="0070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kia">
    <w:altName w:val="Lucida Sans Unicode"/>
    <w:charset w:val="00"/>
    <w:family w:val="swiss"/>
    <w:pitch w:val="variable"/>
    <w:sig w:usb0="00000083" w:usb1="00000000" w:usb2="00000000" w:usb3="00000000" w:csb0="00000009" w:csb1="00000000"/>
  </w:font>
  <w:font w:name="Humanst521 BT">
    <w:altName w:val="Arial Narro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42" w:rsidRPr="00727442" w:rsidRDefault="00727442" w:rsidP="00727442">
    <w:pPr>
      <w:pStyle w:val="Header"/>
      <w:jc w:val="center"/>
      <w:rPr>
        <w:rFonts w:ascii="Arial" w:hAnsi="Arial"/>
        <w:b/>
        <w:color w:val="FF0000"/>
        <w:sz w:val="24"/>
        <w:szCs w:val="24"/>
      </w:rPr>
    </w:pPr>
  </w:p>
  <w:p w:rsidR="00727442" w:rsidRDefault="00727442" w:rsidP="0093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42" w:rsidRPr="00727442" w:rsidRDefault="00727442" w:rsidP="00727442">
    <w:pPr>
      <w:pStyle w:val="Header"/>
      <w:jc w:val="center"/>
      <w:rPr>
        <w:rFonts w:ascii="Arial" w:hAnsi="Arial"/>
        <w:b/>
        <w:color w:val="FF0000"/>
        <w:sz w:val="24"/>
        <w:szCs w:val="24"/>
      </w:rPr>
    </w:pPr>
  </w:p>
  <w:p w:rsidR="00727442" w:rsidRDefault="00727442" w:rsidP="007274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09" w:rsidRDefault="00704209">
      <w:r>
        <w:separator/>
      </w:r>
    </w:p>
  </w:footnote>
  <w:footnote w:type="continuationSeparator" w:id="0">
    <w:p w:rsidR="00704209" w:rsidRDefault="0070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1" w:type="dxa"/>
      <w:jc w:val="center"/>
      <w:tblInd w:w="216" w:type="dxa"/>
      <w:tblLayout w:type="fixed"/>
      <w:tblLook w:val="0000" w:firstRow="0" w:lastRow="0" w:firstColumn="0" w:lastColumn="0" w:noHBand="0" w:noVBand="0"/>
    </w:tblPr>
    <w:tblGrid>
      <w:gridCol w:w="3046"/>
      <w:gridCol w:w="6095"/>
    </w:tblGrid>
    <w:tr w:rsidR="0065583F">
      <w:trPr>
        <w:cantSplit/>
        <w:jc w:val="center"/>
      </w:trPr>
      <w:tc>
        <w:tcPr>
          <w:tcW w:w="3046" w:type="dxa"/>
        </w:tcPr>
        <w:p w:rsidR="0065583F" w:rsidRPr="008607CC" w:rsidRDefault="0065583F" w:rsidP="00916E8F">
          <w:pPr>
            <w:pStyle w:val="Subtitle"/>
            <w:jc w:val="left"/>
            <w:rPr>
              <w:rFonts w:ascii="Arial" w:hAnsi="Arial"/>
              <w:i/>
              <w:color w:val="365F91" w:themeColor="accent1" w:themeShade="BF"/>
              <w:sz w:val="6"/>
              <w:szCs w:val="6"/>
            </w:rPr>
          </w:pPr>
        </w:p>
      </w:tc>
      <w:tc>
        <w:tcPr>
          <w:tcW w:w="6095" w:type="dxa"/>
        </w:tcPr>
        <w:p w:rsidR="0065583F" w:rsidRPr="008607CC" w:rsidRDefault="0065583F">
          <w:pPr>
            <w:pStyle w:val="Subtitle"/>
            <w:jc w:val="left"/>
            <w:rPr>
              <w:rFonts w:ascii="Arial" w:hAnsi="Arial"/>
              <w:b w:val="0"/>
              <w:sz w:val="6"/>
              <w:szCs w:val="6"/>
            </w:rPr>
          </w:pPr>
        </w:p>
      </w:tc>
    </w:tr>
    <w:tr w:rsidR="0065583F" w:rsidTr="008607CC">
      <w:trPr>
        <w:cantSplit/>
        <w:trHeight w:val="168"/>
        <w:jc w:val="center"/>
      </w:trPr>
      <w:tc>
        <w:tcPr>
          <w:tcW w:w="9141" w:type="dxa"/>
          <w:gridSpan w:val="2"/>
          <w:tcBorders>
            <w:bottom w:val="single" w:sz="4" w:space="0" w:color="365F91" w:themeColor="accent1" w:themeShade="BF"/>
          </w:tcBorders>
        </w:tcPr>
        <w:p w:rsidR="0065583F" w:rsidRPr="008607CC" w:rsidRDefault="00B47219" w:rsidP="00ED1480">
          <w:pPr>
            <w:pStyle w:val="Footer"/>
            <w:rPr>
              <w:color w:val="365F91" w:themeColor="accent1" w:themeShade="BF"/>
            </w:rPr>
          </w:pPr>
          <w:r w:rsidRPr="008607CC">
            <w:rPr>
              <w:color w:val="365F91" w:themeColor="accent1" w:themeShade="BF"/>
            </w:rPr>
            <w:t>201</w:t>
          </w:r>
          <w:r w:rsidR="00ED1480" w:rsidRPr="008607CC">
            <w:rPr>
              <w:color w:val="365F91" w:themeColor="accent1" w:themeShade="BF"/>
            </w:rPr>
            <w:t>3-14</w:t>
          </w:r>
          <w:r w:rsidRPr="008607CC">
            <w:rPr>
              <w:color w:val="365F91" w:themeColor="accent1" w:themeShade="BF"/>
            </w:rPr>
            <w:t xml:space="preserve"> Power System Review</w:t>
          </w:r>
        </w:p>
      </w:tc>
    </w:tr>
  </w:tbl>
  <w:p w:rsidR="0065583F" w:rsidRPr="002E1EAE" w:rsidRDefault="0065583F" w:rsidP="004E2062">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F" w:rsidRPr="00727442" w:rsidRDefault="0065583F" w:rsidP="00E83C05">
    <w:pPr>
      <w:pStyle w:val="Header"/>
      <w:jc w:val="center"/>
      <w:rPr>
        <w:rFonts w:ascii="Arial" w:hAnsi="Arial"/>
        <w:b/>
        <w:color w:val="FF0000"/>
        <w:sz w:val="24"/>
        <w:szCs w:val="24"/>
      </w:rPr>
    </w:pPr>
  </w:p>
  <w:p w:rsidR="0065583F" w:rsidRDefault="0065583F" w:rsidP="00E83C05">
    <w:pPr>
      <w:pStyle w:val="Header"/>
      <w:jc w:val="center"/>
      <w:rPr>
        <w:rFonts w:ascii="Arial" w:hAnsi="Arial"/>
        <w:b/>
        <w:sz w:val="24"/>
        <w:szCs w:val="24"/>
      </w:rPr>
    </w:pPr>
  </w:p>
  <w:p w:rsidR="0065583F" w:rsidRDefault="00404110">
    <w:pPr>
      <w:pStyle w:val="Header"/>
      <w:spacing w:after="120"/>
      <w:jc w:val="center"/>
      <w:rPr>
        <w:rFonts w:ascii="Arial" w:hAnsi="Arial"/>
        <w:b/>
        <w:sz w:val="24"/>
        <w:szCs w:val="24"/>
      </w:rPr>
    </w:pPr>
    <w:r>
      <w:rPr>
        <w:rFonts w:ascii="Arial" w:hAnsi="Arial"/>
        <w:b/>
        <w:noProof/>
        <w:sz w:val="24"/>
        <w:szCs w:val="24"/>
      </w:rPr>
      <w:drawing>
        <wp:anchor distT="0" distB="0" distL="114300" distR="114300" simplePos="0" relativeHeight="251657728" behindDoc="1" locked="0" layoutInCell="1" allowOverlap="1">
          <wp:simplePos x="0" y="0"/>
          <wp:positionH relativeFrom="page">
            <wp:posOffset>180340</wp:posOffset>
          </wp:positionH>
          <wp:positionV relativeFrom="page">
            <wp:posOffset>180340</wp:posOffset>
          </wp:positionV>
          <wp:extent cx="7200900" cy="904875"/>
          <wp:effectExtent l="0" t="0" r="0" b="9525"/>
          <wp:wrapNone/>
          <wp:docPr id="10" name="Picture 10" descr="UC_head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C_header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04875"/>
                  </a:xfrm>
                  <a:prstGeom prst="rect">
                    <a:avLst/>
                  </a:prstGeom>
                  <a:noFill/>
                </pic:spPr>
              </pic:pic>
            </a:graphicData>
          </a:graphic>
        </wp:anchor>
      </w:drawing>
    </w:r>
  </w:p>
  <w:p w:rsidR="0065583F" w:rsidRDefault="0065583F">
    <w:pPr>
      <w:pStyle w:val="Header"/>
      <w:spacing w:after="120"/>
      <w:jc w:val="center"/>
      <w:rPr>
        <w:rFonts w:ascii="Arial" w:hAnsi="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C7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CFBA0"/>
    <w:lvl w:ilvl="0">
      <w:start w:val="1"/>
      <w:numFmt w:val="decimal"/>
      <w:pStyle w:val="ListNumber4"/>
      <w:lvlText w:val="%1."/>
      <w:lvlJc w:val="left"/>
      <w:pPr>
        <w:tabs>
          <w:tab w:val="num" w:pos="1440"/>
        </w:tabs>
        <w:ind w:left="1440" w:hanging="360"/>
      </w:pPr>
    </w:lvl>
  </w:abstractNum>
  <w:abstractNum w:abstractNumId="2">
    <w:nsid w:val="FFFFFF83"/>
    <w:multiLevelType w:val="singleLevel"/>
    <w:tmpl w:val="2948315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3897407D"/>
    <w:multiLevelType w:val="hybridMultilevel"/>
    <w:tmpl w:val="70B0829C"/>
    <w:lvl w:ilvl="0" w:tplc="EC46CA12">
      <w:start w:val="1"/>
      <w:numFmt w:val="bullet"/>
      <w:lvlText w:val="-"/>
      <w:lvlJc w:val="left"/>
      <w:pPr>
        <w:ind w:left="927" w:hanging="360"/>
      </w:pPr>
      <w:rPr>
        <w:rFonts w:ascii="Courier New" w:hAnsi="Courier New"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41686883"/>
    <w:multiLevelType w:val="multilevel"/>
    <w:tmpl w:val="CF707B66"/>
    <w:lvl w:ilvl="0">
      <w:start w:val="1"/>
      <w:numFmt w:val="bullet"/>
      <w:pStyle w:val="UtilComBulletText"/>
      <w:lvlText w:val=""/>
      <w:lvlJc w:val="left"/>
      <w:pPr>
        <w:tabs>
          <w:tab w:val="num" w:pos="397"/>
        </w:tabs>
        <w:ind w:left="397" w:hanging="397"/>
      </w:pPr>
      <w:rPr>
        <w:rFonts w:ascii="Symbol" w:hAnsi="Symbol" w:hint="default"/>
        <w:color w:val="auto"/>
        <w:sz w:val="22"/>
        <w:szCs w:val="22"/>
      </w:rPr>
    </w:lvl>
    <w:lvl w:ilvl="1">
      <w:start w:val="1"/>
      <w:numFmt w:val="bullet"/>
      <w:lvlText w:val=""/>
      <w:lvlJc w:val="left"/>
      <w:pPr>
        <w:tabs>
          <w:tab w:val="num" w:pos="-4"/>
        </w:tabs>
        <w:ind w:left="-4" w:hanging="491"/>
      </w:pPr>
      <w:rPr>
        <w:rFonts w:ascii="Symbol" w:hAnsi="Symbol" w:hint="default"/>
        <w:color w:val="auto"/>
      </w:rPr>
    </w:lvl>
    <w:lvl w:ilvl="2">
      <w:start w:val="1"/>
      <w:numFmt w:val="decimal"/>
      <w:lvlText w:val="%1.%2.%3"/>
      <w:lvlJc w:val="left"/>
      <w:pPr>
        <w:tabs>
          <w:tab w:val="num" w:pos="297"/>
        </w:tabs>
        <w:ind w:left="297" w:hanging="720"/>
      </w:pPr>
      <w:rPr>
        <w:rFonts w:hint="default"/>
      </w:rPr>
    </w:lvl>
    <w:lvl w:ilvl="3">
      <w:start w:val="1"/>
      <w:numFmt w:val="lowerLetter"/>
      <w:lvlText w:val="%4."/>
      <w:lvlJc w:val="left"/>
      <w:pPr>
        <w:tabs>
          <w:tab w:val="num" w:pos="9"/>
        </w:tabs>
        <w:ind w:left="9" w:hanging="360"/>
      </w:pPr>
      <w:rPr>
        <w:rFonts w:hint="default"/>
        <w:color w:val="auto"/>
        <w:sz w:val="22"/>
        <w:szCs w:val="22"/>
      </w:rPr>
    </w:lvl>
    <w:lvl w:ilvl="4">
      <w:start w:val="1"/>
      <w:numFmt w:val="decimal"/>
      <w:lvlText w:val="%1.%2.%3.%4.%5"/>
      <w:lvlJc w:val="left"/>
      <w:pPr>
        <w:tabs>
          <w:tab w:val="num" w:pos="801"/>
        </w:tabs>
        <w:ind w:left="801" w:hanging="1080"/>
      </w:pPr>
      <w:rPr>
        <w:rFonts w:hint="default"/>
      </w:rPr>
    </w:lvl>
    <w:lvl w:ilvl="5">
      <w:start w:val="1"/>
      <w:numFmt w:val="decimal"/>
      <w:lvlText w:val="%1.%2.%3.%4.%5.%6"/>
      <w:lvlJc w:val="left"/>
      <w:pPr>
        <w:tabs>
          <w:tab w:val="num" w:pos="873"/>
        </w:tabs>
        <w:ind w:left="873" w:hanging="1080"/>
      </w:pPr>
      <w:rPr>
        <w:rFonts w:hint="default"/>
      </w:rPr>
    </w:lvl>
    <w:lvl w:ilvl="6">
      <w:start w:val="1"/>
      <w:numFmt w:val="lowerLetter"/>
      <w:lvlText w:val="%7."/>
      <w:lvlJc w:val="left"/>
      <w:pPr>
        <w:tabs>
          <w:tab w:val="num" w:pos="225"/>
        </w:tabs>
        <w:ind w:left="225" w:hanging="360"/>
      </w:pPr>
      <w:rPr>
        <w:rFonts w:hint="default"/>
        <w:color w:val="auto"/>
        <w:sz w:val="22"/>
        <w:szCs w:val="22"/>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449"/>
        </w:tabs>
        <w:ind w:left="1449" w:hanging="1440"/>
      </w:pPr>
      <w:rPr>
        <w:rFonts w:hint="default"/>
      </w:rPr>
    </w:lvl>
  </w:abstractNum>
  <w:abstractNum w:abstractNumId="5">
    <w:nsid w:val="5CC6651F"/>
    <w:multiLevelType w:val="multilevel"/>
    <w:tmpl w:val="768EC2C4"/>
    <w:lvl w:ilvl="0">
      <w:start w:val="1"/>
      <w:numFmt w:val="decimal"/>
      <w:lvlText w:val="Chapter %1"/>
      <w:lvlJc w:val="left"/>
      <w:pPr>
        <w:tabs>
          <w:tab w:val="num" w:pos="1000"/>
        </w:tabs>
        <w:ind w:left="1000" w:hanging="432"/>
      </w:pPr>
      <w:rPr>
        <w:rFonts w:hint="default"/>
      </w:rPr>
    </w:lvl>
    <w:lvl w:ilvl="1">
      <w:start w:val="1"/>
      <w:numFmt w:val="decimal"/>
      <w:pStyle w:val="NumberLeve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3645186"/>
    <w:multiLevelType w:val="hybridMultilevel"/>
    <w:tmpl w:val="A8DC6ED8"/>
    <w:lvl w:ilvl="0" w:tplc="B5B6E5AC">
      <w:start w:val="1"/>
      <w:numFmt w:val="bullet"/>
      <w:pStyle w:val="ECB-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223675A"/>
    <w:multiLevelType w:val="hybridMultilevel"/>
    <w:tmpl w:val="A57AEBDE"/>
    <w:lvl w:ilvl="0" w:tplc="53E4EC46">
      <w:start w:val="1"/>
      <w:numFmt w:val="bullet"/>
      <w:pStyle w:val="ListBullet"/>
      <w:lvlText w:val=""/>
      <w:lvlJc w:val="left"/>
      <w:pPr>
        <w:tabs>
          <w:tab w:val="num" w:pos="567"/>
        </w:tabs>
        <w:ind w:left="567" w:hanging="567"/>
      </w:pPr>
      <w:rPr>
        <w:rFonts w:ascii="Symbol" w:hAnsi="Symbol" w:hint="default"/>
        <w:color w:val="4C5A5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DA60C10"/>
    <w:multiLevelType w:val="hybridMultilevel"/>
    <w:tmpl w:val="430458FA"/>
    <w:lvl w:ilvl="0" w:tplc="B06A5CF8">
      <w:start w:val="1"/>
      <w:numFmt w:val="bullet"/>
      <w:pStyle w:val="numbertextbulletCharCharChar"/>
      <w:lvlText w:val=""/>
      <w:lvlJc w:val="left"/>
      <w:pPr>
        <w:tabs>
          <w:tab w:val="num" w:pos="624"/>
        </w:tabs>
        <w:ind w:left="624" w:hanging="2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2"/>
  </w:num>
  <w:num w:numId="7">
    <w:abstractNumId w:val="3"/>
  </w:num>
  <w:num w:numId="8">
    <w:abstractNumId w:val="1"/>
  </w:num>
  <w:num w:numId="9">
    <w:abstractNumId w:val="0"/>
  </w:num>
  <w:num w:numId="10">
    <w:abstractNumId w:val="7"/>
  </w:num>
  <w:num w:numId="11">
    <w:abstractNumId w:val="7"/>
  </w:num>
  <w:num w:numId="12">
    <w:abstractNumId w:val="7"/>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E/DZNCu4+4gRDQVBypWyHX+pfM=" w:salt="aD/099gw1Bx5EgsxxJCDCw=="/>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52"/>
    <w:rsid w:val="00000EAA"/>
    <w:rsid w:val="000071D9"/>
    <w:rsid w:val="00025BE5"/>
    <w:rsid w:val="00036384"/>
    <w:rsid w:val="00036ACA"/>
    <w:rsid w:val="0004274F"/>
    <w:rsid w:val="00043C8E"/>
    <w:rsid w:val="00061FF8"/>
    <w:rsid w:val="000636AE"/>
    <w:rsid w:val="000726B4"/>
    <w:rsid w:val="0008388B"/>
    <w:rsid w:val="00085CAB"/>
    <w:rsid w:val="00096785"/>
    <w:rsid w:val="000A375B"/>
    <w:rsid w:val="000A37CE"/>
    <w:rsid w:val="000A380D"/>
    <w:rsid w:val="000D1B7C"/>
    <w:rsid w:val="000D421B"/>
    <w:rsid w:val="000E28CD"/>
    <w:rsid w:val="000E6707"/>
    <w:rsid w:val="0010061B"/>
    <w:rsid w:val="0010124F"/>
    <w:rsid w:val="001024C3"/>
    <w:rsid w:val="001116F3"/>
    <w:rsid w:val="00111C1F"/>
    <w:rsid w:val="00111EA5"/>
    <w:rsid w:val="001122FA"/>
    <w:rsid w:val="00114217"/>
    <w:rsid w:val="00115127"/>
    <w:rsid w:val="00115632"/>
    <w:rsid w:val="00120197"/>
    <w:rsid w:val="001210E2"/>
    <w:rsid w:val="001216D1"/>
    <w:rsid w:val="00140E8C"/>
    <w:rsid w:val="001425AB"/>
    <w:rsid w:val="0014525D"/>
    <w:rsid w:val="001463FB"/>
    <w:rsid w:val="00152042"/>
    <w:rsid w:val="00156D51"/>
    <w:rsid w:val="001753B5"/>
    <w:rsid w:val="00177556"/>
    <w:rsid w:val="0018421B"/>
    <w:rsid w:val="00190D0B"/>
    <w:rsid w:val="00191400"/>
    <w:rsid w:val="001933A4"/>
    <w:rsid w:val="001A2D86"/>
    <w:rsid w:val="001B2035"/>
    <w:rsid w:val="001B59A7"/>
    <w:rsid w:val="001C147E"/>
    <w:rsid w:val="001C6857"/>
    <w:rsid w:val="001D3903"/>
    <w:rsid w:val="001D47BB"/>
    <w:rsid w:val="001D54E9"/>
    <w:rsid w:val="001E41D6"/>
    <w:rsid w:val="001F2CCD"/>
    <w:rsid w:val="001F3660"/>
    <w:rsid w:val="001F7713"/>
    <w:rsid w:val="00206DA9"/>
    <w:rsid w:val="00210E28"/>
    <w:rsid w:val="00212045"/>
    <w:rsid w:val="00217087"/>
    <w:rsid w:val="002211A1"/>
    <w:rsid w:val="0022490D"/>
    <w:rsid w:val="00226783"/>
    <w:rsid w:val="002270BA"/>
    <w:rsid w:val="002273E1"/>
    <w:rsid w:val="0023268B"/>
    <w:rsid w:val="00235D84"/>
    <w:rsid w:val="00242348"/>
    <w:rsid w:val="00244AF6"/>
    <w:rsid w:val="0025192C"/>
    <w:rsid w:val="00264EEA"/>
    <w:rsid w:val="00273478"/>
    <w:rsid w:val="002768E6"/>
    <w:rsid w:val="0027793E"/>
    <w:rsid w:val="00277A28"/>
    <w:rsid w:val="00282B3A"/>
    <w:rsid w:val="002866C5"/>
    <w:rsid w:val="002926C5"/>
    <w:rsid w:val="00294AB6"/>
    <w:rsid w:val="00297E24"/>
    <w:rsid w:val="002A5E9D"/>
    <w:rsid w:val="002B0145"/>
    <w:rsid w:val="002B4F1E"/>
    <w:rsid w:val="002C267A"/>
    <w:rsid w:val="002D0861"/>
    <w:rsid w:val="002D5266"/>
    <w:rsid w:val="002E5EDE"/>
    <w:rsid w:val="002F038C"/>
    <w:rsid w:val="00304120"/>
    <w:rsid w:val="00305391"/>
    <w:rsid w:val="003070ED"/>
    <w:rsid w:val="00307D16"/>
    <w:rsid w:val="003149EF"/>
    <w:rsid w:val="003208D9"/>
    <w:rsid w:val="00321BAD"/>
    <w:rsid w:val="003232ED"/>
    <w:rsid w:val="00336B83"/>
    <w:rsid w:val="00337D34"/>
    <w:rsid w:val="00340C73"/>
    <w:rsid w:val="00342380"/>
    <w:rsid w:val="00347C32"/>
    <w:rsid w:val="00353365"/>
    <w:rsid w:val="003644B4"/>
    <w:rsid w:val="00371E1E"/>
    <w:rsid w:val="0037566F"/>
    <w:rsid w:val="003776FB"/>
    <w:rsid w:val="003806B3"/>
    <w:rsid w:val="003833F7"/>
    <w:rsid w:val="00391420"/>
    <w:rsid w:val="00391D64"/>
    <w:rsid w:val="003934EE"/>
    <w:rsid w:val="003958D2"/>
    <w:rsid w:val="003A0E21"/>
    <w:rsid w:val="003A4E5C"/>
    <w:rsid w:val="003A5CA5"/>
    <w:rsid w:val="003A6755"/>
    <w:rsid w:val="003B0D76"/>
    <w:rsid w:val="003B2371"/>
    <w:rsid w:val="003B36D7"/>
    <w:rsid w:val="003B3972"/>
    <w:rsid w:val="003B4294"/>
    <w:rsid w:val="003C23AB"/>
    <w:rsid w:val="003C3C63"/>
    <w:rsid w:val="003D7DA4"/>
    <w:rsid w:val="003D7F98"/>
    <w:rsid w:val="003E1D4C"/>
    <w:rsid w:val="003E214E"/>
    <w:rsid w:val="003F1107"/>
    <w:rsid w:val="00401749"/>
    <w:rsid w:val="0040196E"/>
    <w:rsid w:val="00404110"/>
    <w:rsid w:val="00405CF1"/>
    <w:rsid w:val="004113A9"/>
    <w:rsid w:val="00420446"/>
    <w:rsid w:val="004246CD"/>
    <w:rsid w:val="00426CFB"/>
    <w:rsid w:val="004356C7"/>
    <w:rsid w:val="00441B7E"/>
    <w:rsid w:val="00442541"/>
    <w:rsid w:val="00444D90"/>
    <w:rsid w:val="00451D93"/>
    <w:rsid w:val="0045731A"/>
    <w:rsid w:val="004612D5"/>
    <w:rsid w:val="00461431"/>
    <w:rsid w:val="004622EE"/>
    <w:rsid w:val="00464859"/>
    <w:rsid w:val="0046572C"/>
    <w:rsid w:val="00471ADE"/>
    <w:rsid w:val="004739EB"/>
    <w:rsid w:val="00474F28"/>
    <w:rsid w:val="0047594F"/>
    <w:rsid w:val="00481AE8"/>
    <w:rsid w:val="00485792"/>
    <w:rsid w:val="00487784"/>
    <w:rsid w:val="00493180"/>
    <w:rsid w:val="004948DC"/>
    <w:rsid w:val="004961B9"/>
    <w:rsid w:val="004961F2"/>
    <w:rsid w:val="004A07E6"/>
    <w:rsid w:val="004A0928"/>
    <w:rsid w:val="004A0CED"/>
    <w:rsid w:val="004A1C50"/>
    <w:rsid w:val="004A5399"/>
    <w:rsid w:val="004B3D73"/>
    <w:rsid w:val="004B7721"/>
    <w:rsid w:val="004B7830"/>
    <w:rsid w:val="004C3527"/>
    <w:rsid w:val="004D00B9"/>
    <w:rsid w:val="004D384F"/>
    <w:rsid w:val="004D454F"/>
    <w:rsid w:val="004D786A"/>
    <w:rsid w:val="004D7C85"/>
    <w:rsid w:val="004E0602"/>
    <w:rsid w:val="004E1BBD"/>
    <w:rsid w:val="004E2062"/>
    <w:rsid w:val="004E725E"/>
    <w:rsid w:val="004F09F9"/>
    <w:rsid w:val="004F5737"/>
    <w:rsid w:val="004F725A"/>
    <w:rsid w:val="00503EB7"/>
    <w:rsid w:val="00505785"/>
    <w:rsid w:val="005073B5"/>
    <w:rsid w:val="005117F6"/>
    <w:rsid w:val="00513301"/>
    <w:rsid w:val="00513706"/>
    <w:rsid w:val="0051781B"/>
    <w:rsid w:val="005211FD"/>
    <w:rsid w:val="00521496"/>
    <w:rsid w:val="00534A2A"/>
    <w:rsid w:val="00536391"/>
    <w:rsid w:val="005407E4"/>
    <w:rsid w:val="00541247"/>
    <w:rsid w:val="00542106"/>
    <w:rsid w:val="00556B08"/>
    <w:rsid w:val="00556BD2"/>
    <w:rsid w:val="005604EE"/>
    <w:rsid w:val="00561DE3"/>
    <w:rsid w:val="0056414E"/>
    <w:rsid w:val="00571E26"/>
    <w:rsid w:val="00571F23"/>
    <w:rsid w:val="00573376"/>
    <w:rsid w:val="00577F1C"/>
    <w:rsid w:val="00585642"/>
    <w:rsid w:val="005857CE"/>
    <w:rsid w:val="005A1311"/>
    <w:rsid w:val="005A2765"/>
    <w:rsid w:val="005A2DFF"/>
    <w:rsid w:val="005D598E"/>
    <w:rsid w:val="005D7CE7"/>
    <w:rsid w:val="005E6B8D"/>
    <w:rsid w:val="005F445A"/>
    <w:rsid w:val="005F5AC9"/>
    <w:rsid w:val="006024B4"/>
    <w:rsid w:val="00616DE0"/>
    <w:rsid w:val="00630973"/>
    <w:rsid w:val="00633B3B"/>
    <w:rsid w:val="0063736A"/>
    <w:rsid w:val="00642F76"/>
    <w:rsid w:val="00652239"/>
    <w:rsid w:val="0065583F"/>
    <w:rsid w:val="006614A7"/>
    <w:rsid w:val="00662803"/>
    <w:rsid w:val="006633E4"/>
    <w:rsid w:val="006733AD"/>
    <w:rsid w:val="006810D2"/>
    <w:rsid w:val="00684ABB"/>
    <w:rsid w:val="00686286"/>
    <w:rsid w:val="00692AD0"/>
    <w:rsid w:val="006A0022"/>
    <w:rsid w:val="006A6918"/>
    <w:rsid w:val="006A7796"/>
    <w:rsid w:val="006C4B0E"/>
    <w:rsid w:val="006C74D4"/>
    <w:rsid w:val="006D1D0C"/>
    <w:rsid w:val="006D2CD5"/>
    <w:rsid w:val="006D4272"/>
    <w:rsid w:val="006D5332"/>
    <w:rsid w:val="006D7EC5"/>
    <w:rsid w:val="006D7FA3"/>
    <w:rsid w:val="006E3FF6"/>
    <w:rsid w:val="006E4A3D"/>
    <w:rsid w:val="006E5B25"/>
    <w:rsid w:val="006F35C7"/>
    <w:rsid w:val="00701403"/>
    <w:rsid w:val="007018C4"/>
    <w:rsid w:val="00704209"/>
    <w:rsid w:val="00706D34"/>
    <w:rsid w:val="00713B4A"/>
    <w:rsid w:val="007147C5"/>
    <w:rsid w:val="0071759B"/>
    <w:rsid w:val="007233FD"/>
    <w:rsid w:val="00727442"/>
    <w:rsid w:val="0073577F"/>
    <w:rsid w:val="00740140"/>
    <w:rsid w:val="00740494"/>
    <w:rsid w:val="0074170A"/>
    <w:rsid w:val="007443F5"/>
    <w:rsid w:val="00744D2D"/>
    <w:rsid w:val="00746234"/>
    <w:rsid w:val="00754514"/>
    <w:rsid w:val="00754A94"/>
    <w:rsid w:val="0076198E"/>
    <w:rsid w:val="007646CA"/>
    <w:rsid w:val="00764F49"/>
    <w:rsid w:val="007651D1"/>
    <w:rsid w:val="00776AEC"/>
    <w:rsid w:val="0079179F"/>
    <w:rsid w:val="00796DBC"/>
    <w:rsid w:val="007A055B"/>
    <w:rsid w:val="007B1A6C"/>
    <w:rsid w:val="007B21FA"/>
    <w:rsid w:val="007C374D"/>
    <w:rsid w:val="007C3DD1"/>
    <w:rsid w:val="007C526A"/>
    <w:rsid w:val="007C70A7"/>
    <w:rsid w:val="007D70B2"/>
    <w:rsid w:val="007D7547"/>
    <w:rsid w:val="007E015E"/>
    <w:rsid w:val="007E23C1"/>
    <w:rsid w:val="007E3E68"/>
    <w:rsid w:val="007E7B9B"/>
    <w:rsid w:val="007F290C"/>
    <w:rsid w:val="007F36B2"/>
    <w:rsid w:val="007F3713"/>
    <w:rsid w:val="007F5E7D"/>
    <w:rsid w:val="007F5FFC"/>
    <w:rsid w:val="007F68C8"/>
    <w:rsid w:val="007F7041"/>
    <w:rsid w:val="00805E6B"/>
    <w:rsid w:val="00807FCB"/>
    <w:rsid w:val="008117EF"/>
    <w:rsid w:val="008149B8"/>
    <w:rsid w:val="00814DFF"/>
    <w:rsid w:val="00815C5B"/>
    <w:rsid w:val="008178FE"/>
    <w:rsid w:val="00820761"/>
    <w:rsid w:val="008210E3"/>
    <w:rsid w:val="00826BA8"/>
    <w:rsid w:val="00832C3C"/>
    <w:rsid w:val="0083360F"/>
    <w:rsid w:val="008351DD"/>
    <w:rsid w:val="008367DA"/>
    <w:rsid w:val="0084166E"/>
    <w:rsid w:val="00851334"/>
    <w:rsid w:val="00853CFC"/>
    <w:rsid w:val="008607CC"/>
    <w:rsid w:val="008614C4"/>
    <w:rsid w:val="0086154A"/>
    <w:rsid w:val="00862B4F"/>
    <w:rsid w:val="00867CF7"/>
    <w:rsid w:val="00870EA6"/>
    <w:rsid w:val="00872F66"/>
    <w:rsid w:val="0087556A"/>
    <w:rsid w:val="008771AD"/>
    <w:rsid w:val="008775BA"/>
    <w:rsid w:val="00877FC3"/>
    <w:rsid w:val="00882FA5"/>
    <w:rsid w:val="008838B4"/>
    <w:rsid w:val="0089099C"/>
    <w:rsid w:val="008A7E6D"/>
    <w:rsid w:val="008B3B39"/>
    <w:rsid w:val="008C2DE4"/>
    <w:rsid w:val="008C2E3B"/>
    <w:rsid w:val="008C3BB1"/>
    <w:rsid w:val="008D207F"/>
    <w:rsid w:val="008D4BF3"/>
    <w:rsid w:val="008F3DF1"/>
    <w:rsid w:val="008F56AD"/>
    <w:rsid w:val="00916E8F"/>
    <w:rsid w:val="009236A6"/>
    <w:rsid w:val="00923747"/>
    <w:rsid w:val="00925B50"/>
    <w:rsid w:val="00925FD9"/>
    <w:rsid w:val="00945A2E"/>
    <w:rsid w:val="0095418E"/>
    <w:rsid w:val="00954F8F"/>
    <w:rsid w:val="009603AE"/>
    <w:rsid w:val="00961FCA"/>
    <w:rsid w:val="00963193"/>
    <w:rsid w:val="00963368"/>
    <w:rsid w:val="009651CA"/>
    <w:rsid w:val="0096785C"/>
    <w:rsid w:val="0096791B"/>
    <w:rsid w:val="00977CCA"/>
    <w:rsid w:val="009805DD"/>
    <w:rsid w:val="00983D75"/>
    <w:rsid w:val="00985305"/>
    <w:rsid w:val="00985C35"/>
    <w:rsid w:val="00987F02"/>
    <w:rsid w:val="00996B4D"/>
    <w:rsid w:val="009A1884"/>
    <w:rsid w:val="009A3A5F"/>
    <w:rsid w:val="009A4A00"/>
    <w:rsid w:val="009C27A9"/>
    <w:rsid w:val="009C3A45"/>
    <w:rsid w:val="009C3CB1"/>
    <w:rsid w:val="009C7BA5"/>
    <w:rsid w:val="009D18AF"/>
    <w:rsid w:val="009D6747"/>
    <w:rsid w:val="009D792F"/>
    <w:rsid w:val="009E00A5"/>
    <w:rsid w:val="009E2DC7"/>
    <w:rsid w:val="009E6576"/>
    <w:rsid w:val="009E673F"/>
    <w:rsid w:val="009F4B33"/>
    <w:rsid w:val="009F76A5"/>
    <w:rsid w:val="009F78F2"/>
    <w:rsid w:val="00A07235"/>
    <w:rsid w:val="00A07A52"/>
    <w:rsid w:val="00A22B6D"/>
    <w:rsid w:val="00A43B4F"/>
    <w:rsid w:val="00A47046"/>
    <w:rsid w:val="00A47509"/>
    <w:rsid w:val="00A47B81"/>
    <w:rsid w:val="00A52A32"/>
    <w:rsid w:val="00A52DA1"/>
    <w:rsid w:val="00A55839"/>
    <w:rsid w:val="00A57466"/>
    <w:rsid w:val="00A62AA2"/>
    <w:rsid w:val="00A64E3A"/>
    <w:rsid w:val="00A67214"/>
    <w:rsid w:val="00A75E0D"/>
    <w:rsid w:val="00A87BFF"/>
    <w:rsid w:val="00A90683"/>
    <w:rsid w:val="00A917DC"/>
    <w:rsid w:val="00A955AF"/>
    <w:rsid w:val="00AB017A"/>
    <w:rsid w:val="00AB09FE"/>
    <w:rsid w:val="00AB6315"/>
    <w:rsid w:val="00AC23B7"/>
    <w:rsid w:val="00AD70D4"/>
    <w:rsid w:val="00AD794A"/>
    <w:rsid w:val="00AE556C"/>
    <w:rsid w:val="00AE577D"/>
    <w:rsid w:val="00AF55E6"/>
    <w:rsid w:val="00AF5F9F"/>
    <w:rsid w:val="00B05DEF"/>
    <w:rsid w:val="00B061A9"/>
    <w:rsid w:val="00B0683D"/>
    <w:rsid w:val="00B068FF"/>
    <w:rsid w:val="00B1311D"/>
    <w:rsid w:val="00B22698"/>
    <w:rsid w:val="00B260C6"/>
    <w:rsid w:val="00B31C6D"/>
    <w:rsid w:val="00B42DFE"/>
    <w:rsid w:val="00B430A5"/>
    <w:rsid w:val="00B47219"/>
    <w:rsid w:val="00B4788C"/>
    <w:rsid w:val="00B51291"/>
    <w:rsid w:val="00B54855"/>
    <w:rsid w:val="00B57F59"/>
    <w:rsid w:val="00B6252C"/>
    <w:rsid w:val="00B628A1"/>
    <w:rsid w:val="00B731E5"/>
    <w:rsid w:val="00B73672"/>
    <w:rsid w:val="00B75317"/>
    <w:rsid w:val="00B7619B"/>
    <w:rsid w:val="00B84478"/>
    <w:rsid w:val="00B904AF"/>
    <w:rsid w:val="00B92852"/>
    <w:rsid w:val="00B92D6C"/>
    <w:rsid w:val="00B95FDE"/>
    <w:rsid w:val="00B96CC7"/>
    <w:rsid w:val="00BA0867"/>
    <w:rsid w:val="00BA699F"/>
    <w:rsid w:val="00BB26C4"/>
    <w:rsid w:val="00BC17FC"/>
    <w:rsid w:val="00BC63BC"/>
    <w:rsid w:val="00BC7668"/>
    <w:rsid w:val="00BD6A54"/>
    <w:rsid w:val="00BE59BA"/>
    <w:rsid w:val="00BF22C0"/>
    <w:rsid w:val="00BF5A93"/>
    <w:rsid w:val="00C03C6C"/>
    <w:rsid w:val="00C06772"/>
    <w:rsid w:val="00C07BF6"/>
    <w:rsid w:val="00C12455"/>
    <w:rsid w:val="00C1569F"/>
    <w:rsid w:val="00C1639A"/>
    <w:rsid w:val="00C20B4C"/>
    <w:rsid w:val="00C21C6C"/>
    <w:rsid w:val="00C246CA"/>
    <w:rsid w:val="00C32DCE"/>
    <w:rsid w:val="00C41569"/>
    <w:rsid w:val="00C42F33"/>
    <w:rsid w:val="00C445F3"/>
    <w:rsid w:val="00C51602"/>
    <w:rsid w:val="00C5382D"/>
    <w:rsid w:val="00C71EB5"/>
    <w:rsid w:val="00C82C1F"/>
    <w:rsid w:val="00C85044"/>
    <w:rsid w:val="00CA003F"/>
    <w:rsid w:val="00CB1368"/>
    <w:rsid w:val="00CB64FE"/>
    <w:rsid w:val="00CC1CB4"/>
    <w:rsid w:val="00CD6CA8"/>
    <w:rsid w:val="00CD7C1F"/>
    <w:rsid w:val="00CE111F"/>
    <w:rsid w:val="00D067DB"/>
    <w:rsid w:val="00D2160B"/>
    <w:rsid w:val="00D24114"/>
    <w:rsid w:val="00D25F47"/>
    <w:rsid w:val="00D32148"/>
    <w:rsid w:val="00D32B1D"/>
    <w:rsid w:val="00D35165"/>
    <w:rsid w:val="00D41F42"/>
    <w:rsid w:val="00D42338"/>
    <w:rsid w:val="00D46375"/>
    <w:rsid w:val="00D5046E"/>
    <w:rsid w:val="00D56352"/>
    <w:rsid w:val="00D70D61"/>
    <w:rsid w:val="00D71CE9"/>
    <w:rsid w:val="00D76421"/>
    <w:rsid w:val="00D83C65"/>
    <w:rsid w:val="00D843F1"/>
    <w:rsid w:val="00D91C03"/>
    <w:rsid w:val="00D92038"/>
    <w:rsid w:val="00D9322D"/>
    <w:rsid w:val="00D93647"/>
    <w:rsid w:val="00DA74FE"/>
    <w:rsid w:val="00DB00AC"/>
    <w:rsid w:val="00DB441B"/>
    <w:rsid w:val="00DB64A8"/>
    <w:rsid w:val="00DB7C7C"/>
    <w:rsid w:val="00DC2CF5"/>
    <w:rsid w:val="00DC47EC"/>
    <w:rsid w:val="00DD03C5"/>
    <w:rsid w:val="00DD4C1E"/>
    <w:rsid w:val="00DD6BEA"/>
    <w:rsid w:val="00DD70C2"/>
    <w:rsid w:val="00DD7604"/>
    <w:rsid w:val="00DE44F5"/>
    <w:rsid w:val="00DE5AF2"/>
    <w:rsid w:val="00DF1371"/>
    <w:rsid w:val="00DF5B17"/>
    <w:rsid w:val="00DF7B37"/>
    <w:rsid w:val="00E05A50"/>
    <w:rsid w:val="00E0789C"/>
    <w:rsid w:val="00E144B9"/>
    <w:rsid w:val="00E1699C"/>
    <w:rsid w:val="00E16D40"/>
    <w:rsid w:val="00E200A4"/>
    <w:rsid w:val="00E27AF2"/>
    <w:rsid w:val="00E415A1"/>
    <w:rsid w:val="00E5441E"/>
    <w:rsid w:val="00E73993"/>
    <w:rsid w:val="00E815A1"/>
    <w:rsid w:val="00E83C05"/>
    <w:rsid w:val="00E8430B"/>
    <w:rsid w:val="00E87454"/>
    <w:rsid w:val="00E923A9"/>
    <w:rsid w:val="00EA7609"/>
    <w:rsid w:val="00EB34CF"/>
    <w:rsid w:val="00EB3F5B"/>
    <w:rsid w:val="00EC3176"/>
    <w:rsid w:val="00EC3270"/>
    <w:rsid w:val="00EC5133"/>
    <w:rsid w:val="00EC7194"/>
    <w:rsid w:val="00ED1480"/>
    <w:rsid w:val="00ED18FC"/>
    <w:rsid w:val="00ED5C38"/>
    <w:rsid w:val="00ED7525"/>
    <w:rsid w:val="00EE42C5"/>
    <w:rsid w:val="00EE4BF9"/>
    <w:rsid w:val="00EE777D"/>
    <w:rsid w:val="00EF3D63"/>
    <w:rsid w:val="00F004EE"/>
    <w:rsid w:val="00F04A8C"/>
    <w:rsid w:val="00F117CB"/>
    <w:rsid w:val="00F1305E"/>
    <w:rsid w:val="00F1556B"/>
    <w:rsid w:val="00F2072B"/>
    <w:rsid w:val="00F21A23"/>
    <w:rsid w:val="00F25487"/>
    <w:rsid w:val="00F30045"/>
    <w:rsid w:val="00F30683"/>
    <w:rsid w:val="00F35135"/>
    <w:rsid w:val="00F46C0B"/>
    <w:rsid w:val="00F66104"/>
    <w:rsid w:val="00F71ACE"/>
    <w:rsid w:val="00F75D91"/>
    <w:rsid w:val="00F766C5"/>
    <w:rsid w:val="00F767E9"/>
    <w:rsid w:val="00F77088"/>
    <w:rsid w:val="00F85D26"/>
    <w:rsid w:val="00F85E6C"/>
    <w:rsid w:val="00F930B1"/>
    <w:rsid w:val="00F95B5B"/>
    <w:rsid w:val="00F97347"/>
    <w:rsid w:val="00F97E90"/>
    <w:rsid w:val="00FA1866"/>
    <w:rsid w:val="00FA38B7"/>
    <w:rsid w:val="00FB138E"/>
    <w:rsid w:val="00FB14C5"/>
    <w:rsid w:val="00FB483D"/>
    <w:rsid w:val="00FC4422"/>
    <w:rsid w:val="00FE00F6"/>
    <w:rsid w:val="00FE1B6A"/>
    <w:rsid w:val="00FE70B8"/>
    <w:rsid w:val="00FF4088"/>
    <w:rsid w:val="00FF4BC8"/>
    <w:rsid w:val="00FF68A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jc w:val="both"/>
    </w:pPr>
    <w:rPr>
      <w:sz w:val="22"/>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tabs>
        <w:tab w:val="left" w:pos="-720"/>
      </w:tabs>
      <w:outlineLvl w:val="1"/>
    </w:pPr>
    <w:rPr>
      <w:i/>
      <w:sz w:val="26"/>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pBdr>
        <w:top w:val="single" w:sz="12" w:space="1" w:color="auto"/>
        <w:left w:val="single" w:sz="12" w:space="4" w:color="auto"/>
        <w:bottom w:val="single" w:sz="12" w:space="1" w:color="auto"/>
        <w:right w:val="single" w:sz="12" w:space="4" w:color="auto"/>
      </w:pBdr>
      <w:spacing w:line="240" w:lineRule="auto"/>
      <w:jc w:val="center"/>
      <w:outlineLvl w:val="3"/>
    </w:pPr>
    <w:rPr>
      <w:rFonts w:ascii="Arial" w:hAnsi="Arial"/>
      <w:sz w:val="28"/>
    </w:rPr>
  </w:style>
  <w:style w:type="paragraph" w:styleId="Heading5">
    <w:name w:val="heading 5"/>
    <w:basedOn w:val="Normal"/>
    <w:next w:val="Normal"/>
    <w:qFormat/>
    <w:pPr>
      <w:keepNext/>
      <w:spacing w:after="240" w:line="360" w:lineRule="auto"/>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line="240" w:lineRule="auto"/>
      <w:jc w:val="center"/>
    </w:pPr>
    <w:rPr>
      <w:rFonts w:ascii="Colonna MT" w:hAnsi="Colonna MT"/>
      <w:spacing w:val="4"/>
      <w:sz w:val="42"/>
      <w:lang w:val="en-AU"/>
    </w:rPr>
  </w:style>
  <w:style w:type="paragraph" w:styleId="FootnoteText">
    <w:name w:val="footnote text"/>
    <w:basedOn w:val="Normal"/>
    <w:semiHidden/>
    <w:pPr>
      <w:spacing w:line="200" w:lineRule="atLeast"/>
    </w:pPr>
    <w:rPr>
      <w:sz w:val="16"/>
    </w:rPr>
  </w:style>
  <w:style w:type="paragraph" w:styleId="Subtitle">
    <w:name w:val="Subtitle"/>
    <w:basedOn w:val="Normal"/>
    <w:qFormat/>
    <w:pPr>
      <w:spacing w:line="240" w:lineRule="auto"/>
      <w:jc w:val="center"/>
    </w:pPr>
    <w:rPr>
      <w:rFonts w:ascii="Tahoma" w:hAnsi="Tahoma"/>
      <w:b/>
      <w:spacing w:val="4"/>
      <w:sz w:val="28"/>
      <w:lang w:val="en-AU"/>
    </w:rPr>
  </w:style>
  <w:style w:type="paragraph" w:styleId="Header">
    <w:name w:val="header"/>
    <w:basedOn w:val="Normal"/>
    <w:pPr>
      <w:tabs>
        <w:tab w:val="center" w:pos="4153"/>
        <w:tab w:val="right" w:pos="8306"/>
      </w:tabs>
      <w:spacing w:line="240" w:lineRule="auto"/>
      <w:jc w:val="left"/>
    </w:pPr>
    <w:rPr>
      <w:rFonts w:ascii="Footlight MT Light" w:hAnsi="Footlight MT Light"/>
      <w:sz w:val="28"/>
      <w:lang w:val="en-AU"/>
    </w:rPr>
  </w:style>
  <w:style w:type="character" w:styleId="Hyperlink">
    <w:name w:val="Hyperlink"/>
    <w:rPr>
      <w:color w:val="0000FF"/>
      <w:u w:val="single"/>
    </w:rPr>
  </w:style>
  <w:style w:type="paragraph" w:styleId="Footer">
    <w:name w:val="footer"/>
    <w:basedOn w:val="Normal"/>
    <w:link w:val="FooterChar"/>
    <w:uiPriority w:val="99"/>
    <w:rsid w:val="00933B7C"/>
    <w:pPr>
      <w:tabs>
        <w:tab w:val="center" w:pos="4153"/>
        <w:tab w:val="right" w:pos="9639"/>
      </w:tabs>
      <w:spacing w:line="240" w:lineRule="exact"/>
      <w:jc w:val="left"/>
    </w:pPr>
    <w:rPr>
      <w:rFonts w:ascii="Arial" w:hAnsi="Arial"/>
      <w:sz w:val="16"/>
      <w:szCs w:val="16"/>
    </w:rPr>
  </w:style>
  <w:style w:type="paragraph" w:styleId="BodyText">
    <w:name w:val="Body Text"/>
    <w:aliases w:val="Regular Text"/>
    <w:basedOn w:val="Normal"/>
    <w:pPr>
      <w:spacing w:line="240" w:lineRule="auto"/>
      <w:jc w:val="left"/>
    </w:pPr>
    <w:rPr>
      <w:sz w:val="28"/>
    </w:rPr>
  </w:style>
  <w:style w:type="paragraph" w:styleId="BodyText2">
    <w:name w:val="Body Text 2"/>
    <w:basedOn w:val="Normal"/>
    <w:pPr>
      <w:autoSpaceDE w:val="0"/>
      <w:autoSpaceDN w:val="0"/>
      <w:adjustRightInd w:val="0"/>
      <w:spacing w:after="120"/>
    </w:pPr>
    <w:rPr>
      <w:b/>
      <w:sz w:val="24"/>
    </w:rPr>
  </w:style>
  <w:style w:type="paragraph" w:styleId="BodyTextIndent">
    <w:name w:val="Body Text Indent"/>
    <w:basedOn w:val="Normal"/>
    <w:pPr>
      <w:spacing w:line="240" w:lineRule="auto"/>
      <w:ind w:left="426" w:hanging="66"/>
      <w:jc w:val="left"/>
    </w:pPr>
    <w:rPr>
      <w:sz w:val="24"/>
    </w:rPr>
  </w:style>
  <w:style w:type="paragraph" w:styleId="BodyText3">
    <w:name w:val="Body Text 3"/>
    <w:basedOn w:val="Normal"/>
    <w:pPr>
      <w:jc w:val="left"/>
    </w:pPr>
    <w:rPr>
      <w:b/>
      <w:sz w:val="24"/>
    </w:rPr>
  </w:style>
  <w:style w:type="paragraph" w:styleId="BodyTextIndent2">
    <w:name w:val="Body Text Indent 2"/>
    <w:basedOn w:val="Normal"/>
    <w:pPr>
      <w:ind w:left="709" w:hanging="709"/>
    </w:pPr>
    <w:rPr>
      <w:b/>
      <w:sz w:val="24"/>
    </w:rPr>
  </w:style>
  <w:style w:type="character" w:styleId="PageNumber">
    <w:name w:val="page number"/>
    <w:basedOn w:val="DefaultParagraphFont"/>
  </w:style>
  <w:style w:type="paragraph" w:customStyle="1" w:styleId="03Tableheader">
    <w:name w:val="03_Table_header"/>
    <w:basedOn w:val="Normal"/>
    <w:autoRedefine/>
    <w:pPr>
      <w:keepNext/>
      <w:keepLines/>
      <w:spacing w:before="120" w:after="120" w:line="260" w:lineRule="exact"/>
      <w:ind w:left="2268"/>
      <w:jc w:val="left"/>
    </w:pPr>
    <w:rPr>
      <w:rFonts w:ascii="Skia" w:hAnsi="Skia"/>
      <w:b/>
      <w:caps/>
      <w:sz w:val="18"/>
      <w:lang w:val="en-AU"/>
    </w:rPr>
  </w:style>
  <w:style w:type="paragraph" w:customStyle="1" w:styleId="04Tabletext">
    <w:name w:val="04_Table_text"/>
    <w:basedOn w:val="Normal"/>
    <w:pPr>
      <w:spacing w:before="10" w:after="10" w:line="200" w:lineRule="exact"/>
      <w:jc w:val="left"/>
    </w:pPr>
    <w:rPr>
      <w:rFonts w:ascii="Humanst521 BT" w:hAnsi="Humanst521 BT"/>
      <w:sz w:val="18"/>
      <w:lang w:val="en-AU"/>
    </w:rPr>
  </w:style>
  <w:style w:type="paragraph" w:customStyle="1" w:styleId="05NoteSource">
    <w:name w:val="05_Note/Source"/>
    <w:basedOn w:val="04Tabletext"/>
    <w:autoRedefine/>
    <w:pPr>
      <w:ind w:left="1440"/>
    </w:pPr>
    <w:rPr>
      <w:rFonts w:ascii="Arial" w:hAnsi="Arial"/>
      <w:sz w:val="14"/>
    </w:rPr>
  </w:style>
  <w:style w:type="paragraph" w:styleId="BodyTextIndent3">
    <w:name w:val="Body Text Indent 3"/>
    <w:basedOn w:val="Normal"/>
    <w:pPr>
      <w:spacing w:before="120" w:after="240" w:line="360" w:lineRule="auto"/>
      <w:ind w:left="426"/>
    </w:pPr>
    <w:rPr>
      <w:rFonts w:ascii="Arial" w:hAnsi="Arial"/>
      <w:sz w:val="28"/>
    </w:rPr>
  </w:style>
  <w:style w:type="paragraph" w:styleId="BalloonText">
    <w:name w:val="Balloon Text"/>
    <w:basedOn w:val="Normal"/>
    <w:semiHidden/>
    <w:rsid w:val="00355A5E"/>
    <w:rPr>
      <w:rFonts w:ascii="Tahoma" w:hAnsi="Tahoma" w:cs="Tahoma"/>
      <w:sz w:val="16"/>
      <w:szCs w:val="16"/>
    </w:rPr>
  </w:style>
  <w:style w:type="paragraph" w:customStyle="1" w:styleId="ECB-BodyText">
    <w:name w:val="ECB - Body Text"/>
    <w:basedOn w:val="BodyText2"/>
    <w:rsid w:val="00933B7C"/>
    <w:pPr>
      <w:tabs>
        <w:tab w:val="left" w:pos="1418"/>
      </w:tabs>
      <w:spacing w:before="60" w:line="340" w:lineRule="exact"/>
      <w:jc w:val="left"/>
    </w:pPr>
    <w:rPr>
      <w:rFonts w:ascii="Arial" w:hAnsi="Arial" w:cs="Arial"/>
      <w:b w:val="0"/>
      <w:szCs w:val="28"/>
    </w:rPr>
  </w:style>
  <w:style w:type="paragraph" w:customStyle="1" w:styleId="ECB-TITLE">
    <w:name w:val="ECB -TITLE"/>
    <w:basedOn w:val="Footer"/>
    <w:rsid w:val="00933B7C"/>
    <w:pPr>
      <w:tabs>
        <w:tab w:val="clear" w:pos="4153"/>
        <w:tab w:val="left" w:pos="1451"/>
      </w:tabs>
      <w:spacing w:before="120" w:after="120" w:line="400" w:lineRule="exact"/>
      <w:jc w:val="center"/>
    </w:pPr>
    <w:rPr>
      <w:rFonts w:cs="Arial"/>
      <w:b/>
      <w:caps/>
      <w:sz w:val="28"/>
      <w:szCs w:val="28"/>
    </w:rPr>
  </w:style>
  <w:style w:type="paragraph" w:customStyle="1" w:styleId="ECB-Paraheader">
    <w:name w:val="ECB - Para header"/>
    <w:basedOn w:val="Normal"/>
    <w:rsid w:val="00933B7C"/>
    <w:pPr>
      <w:keepNext/>
      <w:spacing w:before="120" w:after="60" w:line="400" w:lineRule="exact"/>
      <w:jc w:val="left"/>
    </w:pPr>
    <w:rPr>
      <w:rFonts w:ascii="Arial" w:hAnsi="Arial"/>
      <w:b/>
      <w:sz w:val="28"/>
    </w:rPr>
  </w:style>
  <w:style w:type="paragraph" w:customStyle="1" w:styleId="ECB-Bullet">
    <w:name w:val="ECB - Bullet"/>
    <w:basedOn w:val="ECB-BodyText"/>
    <w:rsid w:val="00933B7C"/>
    <w:pPr>
      <w:numPr>
        <w:numId w:val="1"/>
      </w:numPr>
      <w:tabs>
        <w:tab w:val="clear" w:pos="360"/>
        <w:tab w:val="left" w:pos="284"/>
      </w:tabs>
      <w:ind w:left="284" w:hanging="284"/>
    </w:pPr>
  </w:style>
  <w:style w:type="paragraph" w:customStyle="1" w:styleId="ECBHeading">
    <w:name w:val="ECB Heading"/>
    <w:basedOn w:val="Subtitle"/>
    <w:rsid w:val="00933B7C"/>
    <w:pPr>
      <w:spacing w:line="300" w:lineRule="exact"/>
      <w:jc w:val="left"/>
    </w:pPr>
    <w:rPr>
      <w:rFonts w:ascii="Arial" w:hAnsi="Arial" w:cs="Arial"/>
      <w:b w:val="0"/>
      <w:sz w:val="20"/>
    </w:rPr>
  </w:style>
  <w:style w:type="paragraph" w:customStyle="1" w:styleId="ECBSubtitle">
    <w:name w:val="ECB Subtitle"/>
    <w:basedOn w:val="Subtitle"/>
    <w:rsid w:val="00933B7C"/>
    <w:pPr>
      <w:spacing w:line="300" w:lineRule="exact"/>
      <w:jc w:val="left"/>
    </w:pPr>
    <w:rPr>
      <w:rFonts w:ascii="Arial" w:hAnsi="Arial" w:cs="Arial"/>
      <w:i/>
      <w:sz w:val="20"/>
    </w:rPr>
  </w:style>
  <w:style w:type="paragraph" w:customStyle="1" w:styleId="NTTPolicyBodytext">
    <w:name w:val="NTT Policy Body text"/>
    <w:link w:val="NTTPolicyBodytextChar"/>
    <w:rsid w:val="005E6B8D"/>
    <w:pPr>
      <w:tabs>
        <w:tab w:val="left" w:pos="4320"/>
      </w:tabs>
      <w:spacing w:before="60" w:after="60" w:line="300" w:lineRule="exact"/>
    </w:pPr>
    <w:rPr>
      <w:rFonts w:ascii="Arial" w:hAnsi="Arial"/>
      <w:sz w:val="22"/>
      <w:szCs w:val="22"/>
      <w:lang w:val="en-GB"/>
    </w:rPr>
  </w:style>
  <w:style w:type="character" w:customStyle="1" w:styleId="NTTPolicyBodytextChar">
    <w:name w:val="NTT Policy Body text Char"/>
    <w:link w:val="NTTPolicyBodytext"/>
    <w:rsid w:val="005E6B8D"/>
    <w:rPr>
      <w:rFonts w:ascii="Arial" w:hAnsi="Arial"/>
      <w:sz w:val="22"/>
      <w:szCs w:val="22"/>
      <w:lang w:val="en-GB" w:bidi="ar-SA"/>
    </w:rPr>
  </w:style>
  <w:style w:type="paragraph" w:customStyle="1" w:styleId="ms-rteelement-p1">
    <w:name w:val="ms-rteelement-p1"/>
    <w:basedOn w:val="Normal"/>
    <w:rsid w:val="00E8430B"/>
    <w:pPr>
      <w:spacing w:after="216" w:line="336" w:lineRule="atLeast"/>
      <w:jc w:val="left"/>
    </w:pPr>
    <w:rPr>
      <w:color w:val="576170"/>
      <w:sz w:val="29"/>
      <w:szCs w:val="29"/>
      <w:lang w:val="en-AU"/>
    </w:rPr>
  </w:style>
  <w:style w:type="paragraph" w:styleId="ListParagraph">
    <w:name w:val="List Paragraph"/>
    <w:basedOn w:val="Normal"/>
    <w:uiPriority w:val="34"/>
    <w:qFormat/>
    <w:rsid w:val="00206DA9"/>
    <w:pPr>
      <w:spacing w:line="240" w:lineRule="auto"/>
      <w:ind w:left="720"/>
      <w:contextualSpacing/>
      <w:jc w:val="left"/>
    </w:pPr>
    <w:rPr>
      <w:sz w:val="24"/>
      <w:szCs w:val="24"/>
      <w:lang w:val="en-AU"/>
    </w:rPr>
  </w:style>
  <w:style w:type="paragraph" w:customStyle="1" w:styleId="UtilComBodyText">
    <w:name w:val="UtilCom Body Text"/>
    <w:rsid w:val="008D4BF3"/>
    <w:pPr>
      <w:spacing w:after="120" w:line="300" w:lineRule="exact"/>
    </w:pPr>
    <w:rPr>
      <w:rFonts w:ascii="Arial" w:hAnsi="Arial"/>
      <w:sz w:val="22"/>
      <w:szCs w:val="24"/>
    </w:rPr>
  </w:style>
  <w:style w:type="paragraph" w:customStyle="1" w:styleId="UtilComBulletText">
    <w:name w:val="UtilCom Bullet Text"/>
    <w:basedOn w:val="Normal"/>
    <w:rsid w:val="004356C7"/>
    <w:pPr>
      <w:numPr>
        <w:numId w:val="2"/>
      </w:numPr>
      <w:tabs>
        <w:tab w:val="left" w:pos="1134"/>
      </w:tabs>
      <w:spacing w:before="60" w:after="60" w:line="240" w:lineRule="auto"/>
      <w:jc w:val="left"/>
    </w:pPr>
    <w:rPr>
      <w:rFonts w:ascii="Arial" w:hAnsi="Arial" w:cs="Arial"/>
      <w:szCs w:val="22"/>
      <w:lang w:val="en-US" w:eastAsia="en-US"/>
    </w:rPr>
  </w:style>
  <w:style w:type="paragraph" w:customStyle="1" w:styleId="NumberLevel2">
    <w:name w:val="Number Level 2"/>
    <w:basedOn w:val="Normal"/>
    <w:next w:val="Normal"/>
    <w:link w:val="NumberLevel2Char"/>
    <w:rsid w:val="004356C7"/>
    <w:pPr>
      <w:numPr>
        <w:ilvl w:val="1"/>
        <w:numId w:val="3"/>
      </w:numPr>
      <w:spacing w:before="60" w:after="60" w:line="300" w:lineRule="exact"/>
      <w:jc w:val="left"/>
      <w:outlineLvl w:val="3"/>
    </w:pPr>
    <w:rPr>
      <w:rFonts w:ascii="Arial" w:hAnsi="Arial"/>
      <w:lang w:val="x-none" w:eastAsia="en-US"/>
    </w:rPr>
  </w:style>
  <w:style w:type="character" w:customStyle="1" w:styleId="NumberLevel2Char">
    <w:name w:val="Number Level 2 Char"/>
    <w:link w:val="NumberLevel2"/>
    <w:rsid w:val="004356C7"/>
    <w:rPr>
      <w:rFonts w:ascii="Arial" w:hAnsi="Arial"/>
      <w:sz w:val="22"/>
      <w:lang w:val="x-none" w:eastAsia="en-US"/>
    </w:rPr>
  </w:style>
  <w:style w:type="table" w:styleId="TableGrid">
    <w:name w:val="Table Grid"/>
    <w:basedOn w:val="TableNormal"/>
    <w:rsid w:val="00A6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79F"/>
    <w:rPr>
      <w:sz w:val="16"/>
      <w:szCs w:val="16"/>
    </w:rPr>
  </w:style>
  <w:style w:type="paragraph" w:styleId="CommentText">
    <w:name w:val="annotation text"/>
    <w:basedOn w:val="Normal"/>
    <w:link w:val="CommentTextChar"/>
    <w:uiPriority w:val="99"/>
    <w:rsid w:val="0079179F"/>
    <w:rPr>
      <w:sz w:val="20"/>
    </w:rPr>
  </w:style>
  <w:style w:type="character" w:customStyle="1" w:styleId="CommentTextChar">
    <w:name w:val="Comment Text Char"/>
    <w:link w:val="CommentText"/>
    <w:uiPriority w:val="99"/>
    <w:rsid w:val="0079179F"/>
    <w:rPr>
      <w:lang w:val="en-GB"/>
    </w:rPr>
  </w:style>
  <w:style w:type="paragraph" w:styleId="CommentSubject">
    <w:name w:val="annotation subject"/>
    <w:basedOn w:val="CommentText"/>
    <w:next w:val="CommentText"/>
    <w:link w:val="CommentSubjectChar"/>
    <w:rsid w:val="0079179F"/>
    <w:rPr>
      <w:b/>
      <w:bCs/>
    </w:rPr>
  </w:style>
  <w:style w:type="character" w:customStyle="1" w:styleId="CommentSubjectChar">
    <w:name w:val="Comment Subject Char"/>
    <w:link w:val="CommentSubject"/>
    <w:rsid w:val="0079179F"/>
    <w:rPr>
      <w:b/>
      <w:bCs/>
      <w:lang w:val="en-GB"/>
    </w:rPr>
  </w:style>
  <w:style w:type="paragraph" w:customStyle="1" w:styleId="numbertextbulletCharCharChar">
    <w:name w:val="number text bullet Char Char Char"/>
    <w:basedOn w:val="Normal"/>
    <w:autoRedefine/>
    <w:rsid w:val="007018C4"/>
    <w:pPr>
      <w:numPr>
        <w:numId w:val="4"/>
      </w:numPr>
      <w:spacing w:before="120" w:line="240" w:lineRule="auto"/>
    </w:pPr>
    <w:rPr>
      <w:rFonts w:ascii="Bookman Old Style" w:hAnsi="Bookman Old Style"/>
      <w:sz w:val="20"/>
      <w:lang w:val="en-AU" w:eastAsia="en-US"/>
    </w:rPr>
  </w:style>
  <w:style w:type="character" w:customStyle="1" w:styleId="FooterChar">
    <w:name w:val="Footer Char"/>
    <w:link w:val="Footer"/>
    <w:uiPriority w:val="99"/>
    <w:rsid w:val="007147C5"/>
    <w:rPr>
      <w:rFonts w:ascii="Arial" w:hAnsi="Arial"/>
      <w:sz w:val="16"/>
      <w:szCs w:val="16"/>
      <w:lang w:val="en-GB"/>
    </w:rPr>
  </w:style>
  <w:style w:type="paragraph" w:customStyle="1" w:styleId="Default">
    <w:name w:val="Default"/>
    <w:rsid w:val="007F68C8"/>
    <w:pPr>
      <w:autoSpaceDE w:val="0"/>
      <w:autoSpaceDN w:val="0"/>
      <w:adjustRightInd w:val="0"/>
    </w:pPr>
    <w:rPr>
      <w:rFonts w:ascii="Arial" w:hAnsi="Arial" w:cs="Arial"/>
      <w:color w:val="000000"/>
      <w:sz w:val="24"/>
      <w:szCs w:val="24"/>
    </w:rPr>
  </w:style>
  <w:style w:type="character" w:styleId="FootnoteReference">
    <w:name w:val="footnote reference"/>
    <w:rsid w:val="00851334"/>
    <w:rPr>
      <w:vertAlign w:val="superscript"/>
    </w:rPr>
  </w:style>
  <w:style w:type="paragraph" w:styleId="ListBullet">
    <w:name w:val="List Bullet"/>
    <w:link w:val="ListBulletChar"/>
    <w:rsid w:val="008838B4"/>
    <w:pPr>
      <w:numPr>
        <w:numId w:val="5"/>
      </w:numPr>
      <w:spacing w:before="120"/>
    </w:pPr>
    <w:rPr>
      <w:rFonts w:ascii="Calibri" w:hAnsi="Calibri"/>
      <w:sz w:val="22"/>
      <w:szCs w:val="24"/>
    </w:rPr>
  </w:style>
  <w:style w:type="character" w:customStyle="1" w:styleId="ListBulletChar">
    <w:name w:val="List Bullet Char"/>
    <w:link w:val="ListBullet"/>
    <w:rsid w:val="008838B4"/>
    <w:rPr>
      <w:rFonts w:ascii="Calibri" w:hAnsi="Calibri"/>
      <w:sz w:val="22"/>
      <w:szCs w:val="24"/>
    </w:rPr>
  </w:style>
  <w:style w:type="paragraph" w:styleId="ListBullet2">
    <w:name w:val="List Bullet 2"/>
    <w:basedOn w:val="Normal"/>
    <w:rsid w:val="00297E24"/>
    <w:pPr>
      <w:numPr>
        <w:numId w:val="6"/>
      </w:numPr>
      <w:contextualSpacing/>
    </w:pPr>
  </w:style>
  <w:style w:type="paragraph" w:customStyle="1" w:styleId="LandscapeA4Footer">
    <w:name w:val="Landscape A4 Footer"/>
    <w:rsid w:val="00C20B4C"/>
    <w:pPr>
      <w:tabs>
        <w:tab w:val="right" w:pos="14630"/>
      </w:tabs>
    </w:pPr>
    <w:rPr>
      <w:rFonts w:ascii="Calibri" w:hAnsi="Calibri"/>
      <w:sz w:val="18"/>
      <w:szCs w:val="24"/>
    </w:rPr>
  </w:style>
  <w:style w:type="paragraph" w:styleId="ListNumber4">
    <w:name w:val="List Number 4"/>
    <w:basedOn w:val="Normal"/>
    <w:rsid w:val="00C20B4C"/>
    <w:pPr>
      <w:numPr>
        <w:numId w:val="8"/>
      </w:numPr>
      <w:spacing w:before="60" w:after="60" w:line="300" w:lineRule="atLeast"/>
      <w:contextualSpacing/>
      <w:jc w:val="left"/>
    </w:pPr>
    <w:rPr>
      <w:rFonts w:ascii="Arial" w:hAnsi="Arial"/>
      <w:lang w:val="en-US" w:eastAsia="en-US"/>
    </w:rPr>
  </w:style>
  <w:style w:type="paragraph" w:styleId="ListNumber5">
    <w:name w:val="List Number 5"/>
    <w:basedOn w:val="Normal"/>
    <w:rsid w:val="00177556"/>
    <w:pPr>
      <w:numPr>
        <w:numId w:val="9"/>
      </w:numPr>
      <w:spacing w:line="240" w:lineRule="auto"/>
      <w:contextualSpacing/>
      <w:jc w:val="left"/>
    </w:pPr>
    <w:rPr>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jc w:val="both"/>
    </w:pPr>
    <w:rPr>
      <w:sz w:val="22"/>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tabs>
        <w:tab w:val="left" w:pos="-720"/>
      </w:tabs>
      <w:outlineLvl w:val="1"/>
    </w:pPr>
    <w:rPr>
      <w:i/>
      <w:sz w:val="26"/>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pBdr>
        <w:top w:val="single" w:sz="12" w:space="1" w:color="auto"/>
        <w:left w:val="single" w:sz="12" w:space="4" w:color="auto"/>
        <w:bottom w:val="single" w:sz="12" w:space="1" w:color="auto"/>
        <w:right w:val="single" w:sz="12" w:space="4" w:color="auto"/>
      </w:pBdr>
      <w:spacing w:line="240" w:lineRule="auto"/>
      <w:jc w:val="center"/>
      <w:outlineLvl w:val="3"/>
    </w:pPr>
    <w:rPr>
      <w:rFonts w:ascii="Arial" w:hAnsi="Arial"/>
      <w:sz w:val="28"/>
    </w:rPr>
  </w:style>
  <w:style w:type="paragraph" w:styleId="Heading5">
    <w:name w:val="heading 5"/>
    <w:basedOn w:val="Normal"/>
    <w:next w:val="Normal"/>
    <w:qFormat/>
    <w:pPr>
      <w:keepNext/>
      <w:spacing w:after="240" w:line="360" w:lineRule="auto"/>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line="240" w:lineRule="auto"/>
      <w:jc w:val="center"/>
    </w:pPr>
    <w:rPr>
      <w:rFonts w:ascii="Colonna MT" w:hAnsi="Colonna MT"/>
      <w:spacing w:val="4"/>
      <w:sz w:val="42"/>
      <w:lang w:val="en-AU"/>
    </w:rPr>
  </w:style>
  <w:style w:type="paragraph" w:styleId="FootnoteText">
    <w:name w:val="footnote text"/>
    <w:basedOn w:val="Normal"/>
    <w:semiHidden/>
    <w:pPr>
      <w:spacing w:line="200" w:lineRule="atLeast"/>
    </w:pPr>
    <w:rPr>
      <w:sz w:val="16"/>
    </w:rPr>
  </w:style>
  <w:style w:type="paragraph" w:styleId="Subtitle">
    <w:name w:val="Subtitle"/>
    <w:basedOn w:val="Normal"/>
    <w:qFormat/>
    <w:pPr>
      <w:spacing w:line="240" w:lineRule="auto"/>
      <w:jc w:val="center"/>
    </w:pPr>
    <w:rPr>
      <w:rFonts w:ascii="Tahoma" w:hAnsi="Tahoma"/>
      <w:b/>
      <w:spacing w:val="4"/>
      <w:sz w:val="28"/>
      <w:lang w:val="en-AU"/>
    </w:rPr>
  </w:style>
  <w:style w:type="paragraph" w:styleId="Header">
    <w:name w:val="header"/>
    <w:basedOn w:val="Normal"/>
    <w:pPr>
      <w:tabs>
        <w:tab w:val="center" w:pos="4153"/>
        <w:tab w:val="right" w:pos="8306"/>
      </w:tabs>
      <w:spacing w:line="240" w:lineRule="auto"/>
      <w:jc w:val="left"/>
    </w:pPr>
    <w:rPr>
      <w:rFonts w:ascii="Footlight MT Light" w:hAnsi="Footlight MT Light"/>
      <w:sz w:val="28"/>
      <w:lang w:val="en-AU"/>
    </w:rPr>
  </w:style>
  <w:style w:type="character" w:styleId="Hyperlink">
    <w:name w:val="Hyperlink"/>
    <w:rPr>
      <w:color w:val="0000FF"/>
      <w:u w:val="single"/>
    </w:rPr>
  </w:style>
  <w:style w:type="paragraph" w:styleId="Footer">
    <w:name w:val="footer"/>
    <w:basedOn w:val="Normal"/>
    <w:link w:val="FooterChar"/>
    <w:uiPriority w:val="99"/>
    <w:rsid w:val="00933B7C"/>
    <w:pPr>
      <w:tabs>
        <w:tab w:val="center" w:pos="4153"/>
        <w:tab w:val="right" w:pos="9639"/>
      </w:tabs>
      <w:spacing w:line="240" w:lineRule="exact"/>
      <w:jc w:val="left"/>
    </w:pPr>
    <w:rPr>
      <w:rFonts w:ascii="Arial" w:hAnsi="Arial"/>
      <w:sz w:val="16"/>
      <w:szCs w:val="16"/>
    </w:rPr>
  </w:style>
  <w:style w:type="paragraph" w:styleId="BodyText">
    <w:name w:val="Body Text"/>
    <w:aliases w:val="Regular Text"/>
    <w:basedOn w:val="Normal"/>
    <w:pPr>
      <w:spacing w:line="240" w:lineRule="auto"/>
      <w:jc w:val="left"/>
    </w:pPr>
    <w:rPr>
      <w:sz w:val="28"/>
    </w:rPr>
  </w:style>
  <w:style w:type="paragraph" w:styleId="BodyText2">
    <w:name w:val="Body Text 2"/>
    <w:basedOn w:val="Normal"/>
    <w:pPr>
      <w:autoSpaceDE w:val="0"/>
      <w:autoSpaceDN w:val="0"/>
      <w:adjustRightInd w:val="0"/>
      <w:spacing w:after="120"/>
    </w:pPr>
    <w:rPr>
      <w:b/>
      <w:sz w:val="24"/>
    </w:rPr>
  </w:style>
  <w:style w:type="paragraph" w:styleId="BodyTextIndent">
    <w:name w:val="Body Text Indent"/>
    <w:basedOn w:val="Normal"/>
    <w:pPr>
      <w:spacing w:line="240" w:lineRule="auto"/>
      <w:ind w:left="426" w:hanging="66"/>
      <w:jc w:val="left"/>
    </w:pPr>
    <w:rPr>
      <w:sz w:val="24"/>
    </w:rPr>
  </w:style>
  <w:style w:type="paragraph" w:styleId="BodyText3">
    <w:name w:val="Body Text 3"/>
    <w:basedOn w:val="Normal"/>
    <w:pPr>
      <w:jc w:val="left"/>
    </w:pPr>
    <w:rPr>
      <w:b/>
      <w:sz w:val="24"/>
    </w:rPr>
  </w:style>
  <w:style w:type="paragraph" w:styleId="BodyTextIndent2">
    <w:name w:val="Body Text Indent 2"/>
    <w:basedOn w:val="Normal"/>
    <w:pPr>
      <w:ind w:left="709" w:hanging="709"/>
    </w:pPr>
    <w:rPr>
      <w:b/>
      <w:sz w:val="24"/>
    </w:rPr>
  </w:style>
  <w:style w:type="character" w:styleId="PageNumber">
    <w:name w:val="page number"/>
    <w:basedOn w:val="DefaultParagraphFont"/>
  </w:style>
  <w:style w:type="paragraph" w:customStyle="1" w:styleId="03Tableheader">
    <w:name w:val="03_Table_header"/>
    <w:basedOn w:val="Normal"/>
    <w:autoRedefine/>
    <w:pPr>
      <w:keepNext/>
      <w:keepLines/>
      <w:spacing w:before="120" w:after="120" w:line="260" w:lineRule="exact"/>
      <w:ind w:left="2268"/>
      <w:jc w:val="left"/>
    </w:pPr>
    <w:rPr>
      <w:rFonts w:ascii="Skia" w:hAnsi="Skia"/>
      <w:b/>
      <w:caps/>
      <w:sz w:val="18"/>
      <w:lang w:val="en-AU"/>
    </w:rPr>
  </w:style>
  <w:style w:type="paragraph" w:customStyle="1" w:styleId="04Tabletext">
    <w:name w:val="04_Table_text"/>
    <w:basedOn w:val="Normal"/>
    <w:pPr>
      <w:spacing w:before="10" w:after="10" w:line="200" w:lineRule="exact"/>
      <w:jc w:val="left"/>
    </w:pPr>
    <w:rPr>
      <w:rFonts w:ascii="Humanst521 BT" w:hAnsi="Humanst521 BT"/>
      <w:sz w:val="18"/>
      <w:lang w:val="en-AU"/>
    </w:rPr>
  </w:style>
  <w:style w:type="paragraph" w:customStyle="1" w:styleId="05NoteSource">
    <w:name w:val="05_Note/Source"/>
    <w:basedOn w:val="04Tabletext"/>
    <w:autoRedefine/>
    <w:pPr>
      <w:ind w:left="1440"/>
    </w:pPr>
    <w:rPr>
      <w:rFonts w:ascii="Arial" w:hAnsi="Arial"/>
      <w:sz w:val="14"/>
    </w:rPr>
  </w:style>
  <w:style w:type="paragraph" w:styleId="BodyTextIndent3">
    <w:name w:val="Body Text Indent 3"/>
    <w:basedOn w:val="Normal"/>
    <w:pPr>
      <w:spacing w:before="120" w:after="240" w:line="360" w:lineRule="auto"/>
      <w:ind w:left="426"/>
    </w:pPr>
    <w:rPr>
      <w:rFonts w:ascii="Arial" w:hAnsi="Arial"/>
      <w:sz w:val="28"/>
    </w:rPr>
  </w:style>
  <w:style w:type="paragraph" w:styleId="BalloonText">
    <w:name w:val="Balloon Text"/>
    <w:basedOn w:val="Normal"/>
    <w:semiHidden/>
    <w:rsid w:val="00355A5E"/>
    <w:rPr>
      <w:rFonts w:ascii="Tahoma" w:hAnsi="Tahoma" w:cs="Tahoma"/>
      <w:sz w:val="16"/>
      <w:szCs w:val="16"/>
    </w:rPr>
  </w:style>
  <w:style w:type="paragraph" w:customStyle="1" w:styleId="ECB-BodyText">
    <w:name w:val="ECB - Body Text"/>
    <w:basedOn w:val="BodyText2"/>
    <w:rsid w:val="00933B7C"/>
    <w:pPr>
      <w:tabs>
        <w:tab w:val="left" w:pos="1418"/>
      </w:tabs>
      <w:spacing w:before="60" w:line="340" w:lineRule="exact"/>
      <w:jc w:val="left"/>
    </w:pPr>
    <w:rPr>
      <w:rFonts w:ascii="Arial" w:hAnsi="Arial" w:cs="Arial"/>
      <w:b w:val="0"/>
      <w:szCs w:val="28"/>
    </w:rPr>
  </w:style>
  <w:style w:type="paragraph" w:customStyle="1" w:styleId="ECB-TITLE">
    <w:name w:val="ECB -TITLE"/>
    <w:basedOn w:val="Footer"/>
    <w:rsid w:val="00933B7C"/>
    <w:pPr>
      <w:tabs>
        <w:tab w:val="clear" w:pos="4153"/>
        <w:tab w:val="left" w:pos="1451"/>
      </w:tabs>
      <w:spacing w:before="120" w:after="120" w:line="400" w:lineRule="exact"/>
      <w:jc w:val="center"/>
    </w:pPr>
    <w:rPr>
      <w:rFonts w:cs="Arial"/>
      <w:b/>
      <w:caps/>
      <w:sz w:val="28"/>
      <w:szCs w:val="28"/>
    </w:rPr>
  </w:style>
  <w:style w:type="paragraph" w:customStyle="1" w:styleId="ECB-Paraheader">
    <w:name w:val="ECB - Para header"/>
    <w:basedOn w:val="Normal"/>
    <w:rsid w:val="00933B7C"/>
    <w:pPr>
      <w:keepNext/>
      <w:spacing w:before="120" w:after="60" w:line="400" w:lineRule="exact"/>
      <w:jc w:val="left"/>
    </w:pPr>
    <w:rPr>
      <w:rFonts w:ascii="Arial" w:hAnsi="Arial"/>
      <w:b/>
      <w:sz w:val="28"/>
    </w:rPr>
  </w:style>
  <w:style w:type="paragraph" w:customStyle="1" w:styleId="ECB-Bullet">
    <w:name w:val="ECB - Bullet"/>
    <w:basedOn w:val="ECB-BodyText"/>
    <w:rsid w:val="00933B7C"/>
    <w:pPr>
      <w:numPr>
        <w:numId w:val="1"/>
      </w:numPr>
      <w:tabs>
        <w:tab w:val="clear" w:pos="360"/>
        <w:tab w:val="left" w:pos="284"/>
      </w:tabs>
      <w:ind w:left="284" w:hanging="284"/>
    </w:pPr>
  </w:style>
  <w:style w:type="paragraph" w:customStyle="1" w:styleId="ECBHeading">
    <w:name w:val="ECB Heading"/>
    <w:basedOn w:val="Subtitle"/>
    <w:rsid w:val="00933B7C"/>
    <w:pPr>
      <w:spacing w:line="300" w:lineRule="exact"/>
      <w:jc w:val="left"/>
    </w:pPr>
    <w:rPr>
      <w:rFonts w:ascii="Arial" w:hAnsi="Arial" w:cs="Arial"/>
      <w:b w:val="0"/>
      <w:sz w:val="20"/>
    </w:rPr>
  </w:style>
  <w:style w:type="paragraph" w:customStyle="1" w:styleId="ECBSubtitle">
    <w:name w:val="ECB Subtitle"/>
    <w:basedOn w:val="Subtitle"/>
    <w:rsid w:val="00933B7C"/>
    <w:pPr>
      <w:spacing w:line="300" w:lineRule="exact"/>
      <w:jc w:val="left"/>
    </w:pPr>
    <w:rPr>
      <w:rFonts w:ascii="Arial" w:hAnsi="Arial" w:cs="Arial"/>
      <w:i/>
      <w:sz w:val="20"/>
    </w:rPr>
  </w:style>
  <w:style w:type="paragraph" w:customStyle="1" w:styleId="NTTPolicyBodytext">
    <w:name w:val="NTT Policy Body text"/>
    <w:link w:val="NTTPolicyBodytextChar"/>
    <w:rsid w:val="005E6B8D"/>
    <w:pPr>
      <w:tabs>
        <w:tab w:val="left" w:pos="4320"/>
      </w:tabs>
      <w:spacing w:before="60" w:after="60" w:line="300" w:lineRule="exact"/>
    </w:pPr>
    <w:rPr>
      <w:rFonts w:ascii="Arial" w:hAnsi="Arial"/>
      <w:sz w:val="22"/>
      <w:szCs w:val="22"/>
      <w:lang w:val="en-GB"/>
    </w:rPr>
  </w:style>
  <w:style w:type="character" w:customStyle="1" w:styleId="NTTPolicyBodytextChar">
    <w:name w:val="NTT Policy Body text Char"/>
    <w:link w:val="NTTPolicyBodytext"/>
    <w:rsid w:val="005E6B8D"/>
    <w:rPr>
      <w:rFonts w:ascii="Arial" w:hAnsi="Arial"/>
      <w:sz w:val="22"/>
      <w:szCs w:val="22"/>
      <w:lang w:val="en-GB" w:bidi="ar-SA"/>
    </w:rPr>
  </w:style>
  <w:style w:type="paragraph" w:customStyle="1" w:styleId="ms-rteelement-p1">
    <w:name w:val="ms-rteelement-p1"/>
    <w:basedOn w:val="Normal"/>
    <w:rsid w:val="00E8430B"/>
    <w:pPr>
      <w:spacing w:after="216" w:line="336" w:lineRule="atLeast"/>
      <w:jc w:val="left"/>
    </w:pPr>
    <w:rPr>
      <w:color w:val="576170"/>
      <w:sz w:val="29"/>
      <w:szCs w:val="29"/>
      <w:lang w:val="en-AU"/>
    </w:rPr>
  </w:style>
  <w:style w:type="paragraph" w:styleId="ListParagraph">
    <w:name w:val="List Paragraph"/>
    <w:basedOn w:val="Normal"/>
    <w:uiPriority w:val="34"/>
    <w:qFormat/>
    <w:rsid w:val="00206DA9"/>
    <w:pPr>
      <w:spacing w:line="240" w:lineRule="auto"/>
      <w:ind w:left="720"/>
      <w:contextualSpacing/>
      <w:jc w:val="left"/>
    </w:pPr>
    <w:rPr>
      <w:sz w:val="24"/>
      <w:szCs w:val="24"/>
      <w:lang w:val="en-AU"/>
    </w:rPr>
  </w:style>
  <w:style w:type="paragraph" w:customStyle="1" w:styleId="UtilComBodyText">
    <w:name w:val="UtilCom Body Text"/>
    <w:rsid w:val="008D4BF3"/>
    <w:pPr>
      <w:spacing w:after="120" w:line="300" w:lineRule="exact"/>
    </w:pPr>
    <w:rPr>
      <w:rFonts w:ascii="Arial" w:hAnsi="Arial"/>
      <w:sz w:val="22"/>
      <w:szCs w:val="24"/>
    </w:rPr>
  </w:style>
  <w:style w:type="paragraph" w:customStyle="1" w:styleId="UtilComBulletText">
    <w:name w:val="UtilCom Bullet Text"/>
    <w:basedOn w:val="Normal"/>
    <w:rsid w:val="004356C7"/>
    <w:pPr>
      <w:numPr>
        <w:numId w:val="2"/>
      </w:numPr>
      <w:tabs>
        <w:tab w:val="left" w:pos="1134"/>
      </w:tabs>
      <w:spacing w:before="60" w:after="60" w:line="240" w:lineRule="auto"/>
      <w:jc w:val="left"/>
    </w:pPr>
    <w:rPr>
      <w:rFonts w:ascii="Arial" w:hAnsi="Arial" w:cs="Arial"/>
      <w:szCs w:val="22"/>
      <w:lang w:val="en-US" w:eastAsia="en-US"/>
    </w:rPr>
  </w:style>
  <w:style w:type="paragraph" w:customStyle="1" w:styleId="NumberLevel2">
    <w:name w:val="Number Level 2"/>
    <w:basedOn w:val="Normal"/>
    <w:next w:val="Normal"/>
    <w:link w:val="NumberLevel2Char"/>
    <w:rsid w:val="004356C7"/>
    <w:pPr>
      <w:numPr>
        <w:ilvl w:val="1"/>
        <w:numId w:val="3"/>
      </w:numPr>
      <w:spacing w:before="60" w:after="60" w:line="300" w:lineRule="exact"/>
      <w:jc w:val="left"/>
      <w:outlineLvl w:val="3"/>
    </w:pPr>
    <w:rPr>
      <w:rFonts w:ascii="Arial" w:hAnsi="Arial"/>
      <w:lang w:val="x-none" w:eastAsia="en-US"/>
    </w:rPr>
  </w:style>
  <w:style w:type="character" w:customStyle="1" w:styleId="NumberLevel2Char">
    <w:name w:val="Number Level 2 Char"/>
    <w:link w:val="NumberLevel2"/>
    <w:rsid w:val="004356C7"/>
    <w:rPr>
      <w:rFonts w:ascii="Arial" w:hAnsi="Arial"/>
      <w:sz w:val="22"/>
      <w:lang w:val="x-none" w:eastAsia="en-US"/>
    </w:rPr>
  </w:style>
  <w:style w:type="table" w:styleId="TableGrid">
    <w:name w:val="Table Grid"/>
    <w:basedOn w:val="TableNormal"/>
    <w:rsid w:val="00A6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79F"/>
    <w:rPr>
      <w:sz w:val="16"/>
      <w:szCs w:val="16"/>
    </w:rPr>
  </w:style>
  <w:style w:type="paragraph" w:styleId="CommentText">
    <w:name w:val="annotation text"/>
    <w:basedOn w:val="Normal"/>
    <w:link w:val="CommentTextChar"/>
    <w:uiPriority w:val="99"/>
    <w:rsid w:val="0079179F"/>
    <w:rPr>
      <w:sz w:val="20"/>
    </w:rPr>
  </w:style>
  <w:style w:type="character" w:customStyle="1" w:styleId="CommentTextChar">
    <w:name w:val="Comment Text Char"/>
    <w:link w:val="CommentText"/>
    <w:uiPriority w:val="99"/>
    <w:rsid w:val="0079179F"/>
    <w:rPr>
      <w:lang w:val="en-GB"/>
    </w:rPr>
  </w:style>
  <w:style w:type="paragraph" w:styleId="CommentSubject">
    <w:name w:val="annotation subject"/>
    <w:basedOn w:val="CommentText"/>
    <w:next w:val="CommentText"/>
    <w:link w:val="CommentSubjectChar"/>
    <w:rsid w:val="0079179F"/>
    <w:rPr>
      <w:b/>
      <w:bCs/>
    </w:rPr>
  </w:style>
  <w:style w:type="character" w:customStyle="1" w:styleId="CommentSubjectChar">
    <w:name w:val="Comment Subject Char"/>
    <w:link w:val="CommentSubject"/>
    <w:rsid w:val="0079179F"/>
    <w:rPr>
      <w:b/>
      <w:bCs/>
      <w:lang w:val="en-GB"/>
    </w:rPr>
  </w:style>
  <w:style w:type="paragraph" w:customStyle="1" w:styleId="numbertextbulletCharCharChar">
    <w:name w:val="number text bullet Char Char Char"/>
    <w:basedOn w:val="Normal"/>
    <w:autoRedefine/>
    <w:rsid w:val="007018C4"/>
    <w:pPr>
      <w:numPr>
        <w:numId w:val="4"/>
      </w:numPr>
      <w:spacing w:before="120" w:line="240" w:lineRule="auto"/>
    </w:pPr>
    <w:rPr>
      <w:rFonts w:ascii="Bookman Old Style" w:hAnsi="Bookman Old Style"/>
      <w:sz w:val="20"/>
      <w:lang w:val="en-AU" w:eastAsia="en-US"/>
    </w:rPr>
  </w:style>
  <w:style w:type="character" w:customStyle="1" w:styleId="FooterChar">
    <w:name w:val="Footer Char"/>
    <w:link w:val="Footer"/>
    <w:uiPriority w:val="99"/>
    <w:rsid w:val="007147C5"/>
    <w:rPr>
      <w:rFonts w:ascii="Arial" w:hAnsi="Arial"/>
      <w:sz w:val="16"/>
      <w:szCs w:val="16"/>
      <w:lang w:val="en-GB"/>
    </w:rPr>
  </w:style>
  <w:style w:type="paragraph" w:customStyle="1" w:styleId="Default">
    <w:name w:val="Default"/>
    <w:rsid w:val="007F68C8"/>
    <w:pPr>
      <w:autoSpaceDE w:val="0"/>
      <w:autoSpaceDN w:val="0"/>
      <w:adjustRightInd w:val="0"/>
    </w:pPr>
    <w:rPr>
      <w:rFonts w:ascii="Arial" w:hAnsi="Arial" w:cs="Arial"/>
      <w:color w:val="000000"/>
      <w:sz w:val="24"/>
      <w:szCs w:val="24"/>
    </w:rPr>
  </w:style>
  <w:style w:type="character" w:styleId="FootnoteReference">
    <w:name w:val="footnote reference"/>
    <w:rsid w:val="00851334"/>
    <w:rPr>
      <w:vertAlign w:val="superscript"/>
    </w:rPr>
  </w:style>
  <w:style w:type="paragraph" w:styleId="ListBullet">
    <w:name w:val="List Bullet"/>
    <w:link w:val="ListBulletChar"/>
    <w:rsid w:val="008838B4"/>
    <w:pPr>
      <w:numPr>
        <w:numId w:val="5"/>
      </w:numPr>
      <w:spacing w:before="120"/>
    </w:pPr>
    <w:rPr>
      <w:rFonts w:ascii="Calibri" w:hAnsi="Calibri"/>
      <w:sz w:val="22"/>
      <w:szCs w:val="24"/>
    </w:rPr>
  </w:style>
  <w:style w:type="character" w:customStyle="1" w:styleId="ListBulletChar">
    <w:name w:val="List Bullet Char"/>
    <w:link w:val="ListBullet"/>
    <w:rsid w:val="008838B4"/>
    <w:rPr>
      <w:rFonts w:ascii="Calibri" w:hAnsi="Calibri"/>
      <w:sz w:val="22"/>
      <w:szCs w:val="24"/>
    </w:rPr>
  </w:style>
  <w:style w:type="paragraph" w:styleId="ListBullet2">
    <w:name w:val="List Bullet 2"/>
    <w:basedOn w:val="Normal"/>
    <w:rsid w:val="00297E24"/>
    <w:pPr>
      <w:numPr>
        <w:numId w:val="6"/>
      </w:numPr>
      <w:contextualSpacing/>
    </w:pPr>
  </w:style>
  <w:style w:type="paragraph" w:customStyle="1" w:styleId="LandscapeA4Footer">
    <w:name w:val="Landscape A4 Footer"/>
    <w:rsid w:val="00C20B4C"/>
    <w:pPr>
      <w:tabs>
        <w:tab w:val="right" w:pos="14630"/>
      </w:tabs>
    </w:pPr>
    <w:rPr>
      <w:rFonts w:ascii="Calibri" w:hAnsi="Calibri"/>
      <w:sz w:val="18"/>
      <w:szCs w:val="24"/>
    </w:rPr>
  </w:style>
  <w:style w:type="paragraph" w:styleId="ListNumber4">
    <w:name w:val="List Number 4"/>
    <w:basedOn w:val="Normal"/>
    <w:rsid w:val="00C20B4C"/>
    <w:pPr>
      <w:numPr>
        <w:numId w:val="8"/>
      </w:numPr>
      <w:spacing w:before="60" w:after="60" w:line="300" w:lineRule="atLeast"/>
      <w:contextualSpacing/>
      <w:jc w:val="left"/>
    </w:pPr>
    <w:rPr>
      <w:rFonts w:ascii="Arial" w:hAnsi="Arial"/>
      <w:lang w:val="en-US" w:eastAsia="en-US"/>
    </w:rPr>
  </w:style>
  <w:style w:type="paragraph" w:styleId="ListNumber5">
    <w:name w:val="List Number 5"/>
    <w:basedOn w:val="Normal"/>
    <w:rsid w:val="00177556"/>
    <w:pPr>
      <w:numPr>
        <w:numId w:val="9"/>
      </w:numPr>
      <w:spacing w:line="240" w:lineRule="auto"/>
      <w:contextualSpacing/>
      <w:jc w:val="left"/>
    </w:pPr>
    <w:rPr>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8669">
      <w:bodyDiv w:val="1"/>
      <w:marLeft w:val="0"/>
      <w:marRight w:val="0"/>
      <w:marTop w:val="0"/>
      <w:marBottom w:val="0"/>
      <w:divBdr>
        <w:top w:val="none" w:sz="0" w:space="0" w:color="auto"/>
        <w:left w:val="none" w:sz="0" w:space="0" w:color="auto"/>
        <w:bottom w:val="none" w:sz="0" w:space="0" w:color="auto"/>
        <w:right w:val="none" w:sz="0" w:space="0" w:color="auto"/>
      </w:divBdr>
    </w:div>
    <w:div w:id="226114966">
      <w:bodyDiv w:val="1"/>
      <w:marLeft w:val="0"/>
      <w:marRight w:val="0"/>
      <w:marTop w:val="0"/>
      <w:marBottom w:val="0"/>
      <w:divBdr>
        <w:top w:val="none" w:sz="0" w:space="0" w:color="auto"/>
        <w:left w:val="none" w:sz="0" w:space="0" w:color="auto"/>
        <w:bottom w:val="none" w:sz="0" w:space="0" w:color="auto"/>
        <w:right w:val="none" w:sz="0" w:space="0" w:color="auto"/>
      </w:divBdr>
    </w:div>
    <w:div w:id="415246084">
      <w:bodyDiv w:val="1"/>
      <w:marLeft w:val="0"/>
      <w:marRight w:val="0"/>
      <w:marTop w:val="0"/>
      <w:marBottom w:val="0"/>
      <w:divBdr>
        <w:top w:val="none" w:sz="0" w:space="0" w:color="auto"/>
        <w:left w:val="none" w:sz="0" w:space="0" w:color="auto"/>
        <w:bottom w:val="none" w:sz="0" w:space="0" w:color="auto"/>
        <w:right w:val="none" w:sz="0" w:space="0" w:color="auto"/>
      </w:divBdr>
    </w:div>
    <w:div w:id="632563176">
      <w:bodyDiv w:val="1"/>
      <w:marLeft w:val="0"/>
      <w:marRight w:val="0"/>
      <w:marTop w:val="0"/>
      <w:marBottom w:val="0"/>
      <w:divBdr>
        <w:top w:val="none" w:sz="0" w:space="0" w:color="auto"/>
        <w:left w:val="none" w:sz="0" w:space="0" w:color="auto"/>
        <w:bottom w:val="none" w:sz="0" w:space="0" w:color="auto"/>
        <w:right w:val="none" w:sz="0" w:space="0" w:color="auto"/>
      </w:divBdr>
      <w:divsChild>
        <w:div w:id="750273932">
          <w:marLeft w:val="0"/>
          <w:marRight w:val="0"/>
          <w:marTop w:val="0"/>
          <w:marBottom w:val="0"/>
          <w:divBdr>
            <w:top w:val="none" w:sz="0" w:space="0" w:color="auto"/>
            <w:left w:val="none" w:sz="0" w:space="0" w:color="auto"/>
            <w:bottom w:val="none" w:sz="0" w:space="0" w:color="auto"/>
            <w:right w:val="none" w:sz="0" w:space="0" w:color="auto"/>
          </w:divBdr>
          <w:divsChild>
            <w:div w:id="132144773">
              <w:marLeft w:val="0"/>
              <w:marRight w:val="0"/>
              <w:marTop w:val="0"/>
              <w:marBottom w:val="0"/>
              <w:divBdr>
                <w:top w:val="none" w:sz="0" w:space="0" w:color="auto"/>
                <w:left w:val="none" w:sz="0" w:space="0" w:color="auto"/>
                <w:bottom w:val="none" w:sz="0" w:space="0" w:color="auto"/>
                <w:right w:val="none" w:sz="0" w:space="0" w:color="auto"/>
              </w:divBdr>
              <w:divsChild>
                <w:div w:id="1498957329">
                  <w:marLeft w:val="0"/>
                  <w:marRight w:val="0"/>
                  <w:marTop w:val="0"/>
                  <w:marBottom w:val="0"/>
                  <w:divBdr>
                    <w:top w:val="none" w:sz="0" w:space="0" w:color="auto"/>
                    <w:left w:val="none" w:sz="0" w:space="0" w:color="auto"/>
                    <w:bottom w:val="none" w:sz="0" w:space="0" w:color="auto"/>
                    <w:right w:val="none" w:sz="0" w:space="0" w:color="auto"/>
                  </w:divBdr>
                  <w:divsChild>
                    <w:div w:id="1909418868">
                      <w:marLeft w:val="0"/>
                      <w:marRight w:val="0"/>
                      <w:marTop w:val="0"/>
                      <w:marBottom w:val="0"/>
                      <w:divBdr>
                        <w:top w:val="none" w:sz="0" w:space="0" w:color="auto"/>
                        <w:left w:val="none" w:sz="0" w:space="0" w:color="auto"/>
                        <w:bottom w:val="none" w:sz="0" w:space="0" w:color="auto"/>
                        <w:right w:val="none" w:sz="0" w:space="0" w:color="auto"/>
                      </w:divBdr>
                      <w:divsChild>
                        <w:div w:id="142048778">
                          <w:marLeft w:val="0"/>
                          <w:marRight w:val="0"/>
                          <w:marTop w:val="0"/>
                          <w:marBottom w:val="0"/>
                          <w:divBdr>
                            <w:top w:val="none" w:sz="0" w:space="0" w:color="auto"/>
                            <w:left w:val="none" w:sz="0" w:space="0" w:color="auto"/>
                            <w:bottom w:val="none" w:sz="0" w:space="0" w:color="auto"/>
                            <w:right w:val="none" w:sz="0" w:space="0" w:color="auto"/>
                          </w:divBdr>
                          <w:divsChild>
                            <w:div w:id="1324970059">
                              <w:marLeft w:val="0"/>
                              <w:marRight w:val="0"/>
                              <w:marTop w:val="0"/>
                              <w:marBottom w:val="0"/>
                              <w:divBdr>
                                <w:top w:val="none" w:sz="0" w:space="0" w:color="auto"/>
                                <w:left w:val="none" w:sz="0" w:space="0" w:color="auto"/>
                                <w:bottom w:val="none" w:sz="0" w:space="0" w:color="auto"/>
                                <w:right w:val="none" w:sz="0" w:space="0" w:color="auto"/>
                              </w:divBdr>
                              <w:divsChild>
                                <w:div w:id="1867794149">
                                  <w:marLeft w:val="4155"/>
                                  <w:marRight w:val="225"/>
                                  <w:marTop w:val="450"/>
                                  <w:marBottom w:val="750"/>
                                  <w:divBdr>
                                    <w:top w:val="none" w:sz="0" w:space="0" w:color="auto"/>
                                    <w:left w:val="none" w:sz="0" w:space="0" w:color="auto"/>
                                    <w:bottom w:val="none" w:sz="0" w:space="0" w:color="auto"/>
                                    <w:right w:val="none" w:sz="0" w:space="0" w:color="auto"/>
                                  </w:divBdr>
                                  <w:divsChild>
                                    <w:div w:id="2119134682">
                                      <w:marLeft w:val="0"/>
                                      <w:marRight w:val="0"/>
                                      <w:marTop w:val="0"/>
                                      <w:marBottom w:val="0"/>
                                      <w:divBdr>
                                        <w:top w:val="none" w:sz="0" w:space="0" w:color="auto"/>
                                        <w:left w:val="none" w:sz="0" w:space="0" w:color="auto"/>
                                        <w:bottom w:val="none" w:sz="0" w:space="0" w:color="auto"/>
                                        <w:right w:val="none" w:sz="0" w:space="0" w:color="auto"/>
                                      </w:divBdr>
                                      <w:divsChild>
                                        <w:div w:id="1289824559">
                                          <w:marLeft w:val="0"/>
                                          <w:marRight w:val="0"/>
                                          <w:marTop w:val="0"/>
                                          <w:marBottom w:val="0"/>
                                          <w:divBdr>
                                            <w:top w:val="none" w:sz="0" w:space="0" w:color="auto"/>
                                            <w:left w:val="none" w:sz="0" w:space="0" w:color="auto"/>
                                            <w:bottom w:val="none" w:sz="0" w:space="0" w:color="auto"/>
                                            <w:right w:val="none" w:sz="0" w:space="0" w:color="auto"/>
                                          </w:divBdr>
                                          <w:divsChild>
                                            <w:div w:id="1014458130">
                                              <w:marLeft w:val="0"/>
                                              <w:marRight w:val="0"/>
                                              <w:marTop w:val="0"/>
                                              <w:marBottom w:val="0"/>
                                              <w:divBdr>
                                                <w:top w:val="none" w:sz="0" w:space="0" w:color="auto"/>
                                                <w:left w:val="none" w:sz="0" w:space="0" w:color="auto"/>
                                                <w:bottom w:val="none" w:sz="0" w:space="0" w:color="auto"/>
                                                <w:right w:val="none" w:sz="0" w:space="0" w:color="auto"/>
                                              </w:divBdr>
                                              <w:divsChild>
                                                <w:div w:id="117915981">
                                                  <w:marLeft w:val="0"/>
                                                  <w:marRight w:val="0"/>
                                                  <w:marTop w:val="0"/>
                                                  <w:marBottom w:val="0"/>
                                                  <w:divBdr>
                                                    <w:top w:val="none" w:sz="0" w:space="0" w:color="auto"/>
                                                    <w:left w:val="none" w:sz="0" w:space="0" w:color="auto"/>
                                                    <w:bottom w:val="none" w:sz="0" w:space="0" w:color="auto"/>
                                                    <w:right w:val="none" w:sz="0" w:space="0" w:color="auto"/>
                                                  </w:divBdr>
                                                  <w:divsChild>
                                                    <w:div w:id="2035224420">
                                                      <w:marLeft w:val="0"/>
                                                      <w:marRight w:val="0"/>
                                                      <w:marTop w:val="0"/>
                                                      <w:marBottom w:val="0"/>
                                                      <w:divBdr>
                                                        <w:top w:val="none" w:sz="0" w:space="0" w:color="auto"/>
                                                        <w:left w:val="none" w:sz="0" w:space="0" w:color="auto"/>
                                                        <w:bottom w:val="none" w:sz="0" w:space="0" w:color="auto"/>
                                                        <w:right w:val="none" w:sz="0" w:space="0" w:color="auto"/>
                                                      </w:divBdr>
                                                      <w:divsChild>
                                                        <w:div w:id="1462454330">
                                                          <w:marLeft w:val="0"/>
                                                          <w:marRight w:val="0"/>
                                                          <w:marTop w:val="0"/>
                                                          <w:marBottom w:val="0"/>
                                                          <w:divBdr>
                                                            <w:top w:val="none" w:sz="0" w:space="0" w:color="auto"/>
                                                            <w:left w:val="none" w:sz="0" w:space="0" w:color="auto"/>
                                                            <w:bottom w:val="none" w:sz="0" w:space="0" w:color="auto"/>
                                                            <w:right w:val="none" w:sz="0" w:space="0" w:color="auto"/>
                                                          </w:divBdr>
                                                          <w:divsChild>
                                                            <w:div w:id="851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359174">
      <w:bodyDiv w:val="1"/>
      <w:marLeft w:val="0"/>
      <w:marRight w:val="0"/>
      <w:marTop w:val="0"/>
      <w:marBottom w:val="0"/>
      <w:divBdr>
        <w:top w:val="none" w:sz="0" w:space="0" w:color="auto"/>
        <w:left w:val="none" w:sz="0" w:space="0" w:color="auto"/>
        <w:bottom w:val="none" w:sz="0" w:space="0" w:color="auto"/>
        <w:right w:val="none" w:sz="0" w:space="0" w:color="auto"/>
      </w:divBdr>
      <w:divsChild>
        <w:div w:id="660429244">
          <w:marLeft w:val="0"/>
          <w:marRight w:val="0"/>
          <w:marTop w:val="0"/>
          <w:marBottom w:val="0"/>
          <w:divBdr>
            <w:top w:val="none" w:sz="0" w:space="0" w:color="auto"/>
            <w:left w:val="none" w:sz="0" w:space="0" w:color="auto"/>
            <w:bottom w:val="none" w:sz="0" w:space="0" w:color="auto"/>
            <w:right w:val="none" w:sz="0" w:space="0" w:color="auto"/>
          </w:divBdr>
          <w:divsChild>
            <w:div w:id="228347513">
              <w:marLeft w:val="0"/>
              <w:marRight w:val="0"/>
              <w:marTop w:val="0"/>
              <w:marBottom w:val="0"/>
              <w:divBdr>
                <w:top w:val="none" w:sz="0" w:space="0" w:color="auto"/>
                <w:left w:val="none" w:sz="0" w:space="0" w:color="auto"/>
                <w:bottom w:val="none" w:sz="0" w:space="0" w:color="auto"/>
                <w:right w:val="none" w:sz="0" w:space="0" w:color="auto"/>
              </w:divBdr>
              <w:divsChild>
                <w:div w:id="1201089749">
                  <w:marLeft w:val="0"/>
                  <w:marRight w:val="0"/>
                  <w:marTop w:val="0"/>
                  <w:marBottom w:val="0"/>
                  <w:divBdr>
                    <w:top w:val="none" w:sz="0" w:space="0" w:color="auto"/>
                    <w:left w:val="none" w:sz="0" w:space="0" w:color="auto"/>
                    <w:bottom w:val="none" w:sz="0" w:space="0" w:color="auto"/>
                    <w:right w:val="none" w:sz="0" w:space="0" w:color="auto"/>
                  </w:divBdr>
                  <w:divsChild>
                    <w:div w:id="451361678">
                      <w:marLeft w:val="0"/>
                      <w:marRight w:val="0"/>
                      <w:marTop w:val="0"/>
                      <w:marBottom w:val="0"/>
                      <w:divBdr>
                        <w:top w:val="none" w:sz="0" w:space="0" w:color="auto"/>
                        <w:left w:val="none" w:sz="0" w:space="0" w:color="auto"/>
                        <w:bottom w:val="none" w:sz="0" w:space="0" w:color="auto"/>
                        <w:right w:val="none" w:sz="0" w:space="0" w:color="auto"/>
                      </w:divBdr>
                      <w:divsChild>
                        <w:div w:id="1291091954">
                          <w:marLeft w:val="0"/>
                          <w:marRight w:val="0"/>
                          <w:marTop w:val="0"/>
                          <w:marBottom w:val="0"/>
                          <w:divBdr>
                            <w:top w:val="none" w:sz="0" w:space="0" w:color="auto"/>
                            <w:left w:val="none" w:sz="0" w:space="0" w:color="auto"/>
                            <w:bottom w:val="none" w:sz="0" w:space="0" w:color="auto"/>
                            <w:right w:val="none" w:sz="0" w:space="0" w:color="auto"/>
                          </w:divBdr>
                          <w:divsChild>
                            <w:div w:id="521362117">
                              <w:marLeft w:val="0"/>
                              <w:marRight w:val="0"/>
                              <w:marTop w:val="0"/>
                              <w:marBottom w:val="0"/>
                              <w:divBdr>
                                <w:top w:val="none" w:sz="0" w:space="0" w:color="auto"/>
                                <w:left w:val="none" w:sz="0" w:space="0" w:color="auto"/>
                                <w:bottom w:val="none" w:sz="0" w:space="0" w:color="auto"/>
                                <w:right w:val="none" w:sz="0" w:space="0" w:color="auto"/>
                              </w:divBdr>
                              <w:divsChild>
                                <w:div w:id="1278635790">
                                  <w:marLeft w:val="4155"/>
                                  <w:marRight w:val="225"/>
                                  <w:marTop w:val="450"/>
                                  <w:marBottom w:val="750"/>
                                  <w:divBdr>
                                    <w:top w:val="none" w:sz="0" w:space="0" w:color="auto"/>
                                    <w:left w:val="none" w:sz="0" w:space="0" w:color="auto"/>
                                    <w:bottom w:val="none" w:sz="0" w:space="0" w:color="auto"/>
                                    <w:right w:val="none" w:sz="0" w:space="0" w:color="auto"/>
                                  </w:divBdr>
                                  <w:divsChild>
                                    <w:div w:id="1725713826">
                                      <w:marLeft w:val="0"/>
                                      <w:marRight w:val="0"/>
                                      <w:marTop w:val="0"/>
                                      <w:marBottom w:val="0"/>
                                      <w:divBdr>
                                        <w:top w:val="none" w:sz="0" w:space="0" w:color="auto"/>
                                        <w:left w:val="none" w:sz="0" w:space="0" w:color="auto"/>
                                        <w:bottom w:val="none" w:sz="0" w:space="0" w:color="auto"/>
                                        <w:right w:val="none" w:sz="0" w:space="0" w:color="auto"/>
                                      </w:divBdr>
                                      <w:divsChild>
                                        <w:div w:id="1874998025">
                                          <w:marLeft w:val="0"/>
                                          <w:marRight w:val="0"/>
                                          <w:marTop w:val="0"/>
                                          <w:marBottom w:val="0"/>
                                          <w:divBdr>
                                            <w:top w:val="none" w:sz="0" w:space="0" w:color="auto"/>
                                            <w:left w:val="none" w:sz="0" w:space="0" w:color="auto"/>
                                            <w:bottom w:val="none" w:sz="0" w:space="0" w:color="auto"/>
                                            <w:right w:val="none" w:sz="0" w:space="0" w:color="auto"/>
                                          </w:divBdr>
                                          <w:divsChild>
                                            <w:div w:id="855077725">
                                              <w:marLeft w:val="0"/>
                                              <w:marRight w:val="0"/>
                                              <w:marTop w:val="75"/>
                                              <w:marBottom w:val="0"/>
                                              <w:divBdr>
                                                <w:top w:val="none" w:sz="0" w:space="0" w:color="auto"/>
                                                <w:left w:val="none" w:sz="0" w:space="0" w:color="auto"/>
                                                <w:bottom w:val="none" w:sz="0" w:space="0" w:color="auto"/>
                                                <w:right w:val="none" w:sz="0" w:space="0" w:color="auto"/>
                                              </w:divBdr>
                                              <w:divsChild>
                                                <w:div w:id="19676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855813">
      <w:bodyDiv w:val="1"/>
      <w:marLeft w:val="0"/>
      <w:marRight w:val="0"/>
      <w:marTop w:val="0"/>
      <w:marBottom w:val="0"/>
      <w:divBdr>
        <w:top w:val="none" w:sz="0" w:space="0" w:color="auto"/>
        <w:left w:val="none" w:sz="0" w:space="0" w:color="auto"/>
        <w:bottom w:val="none" w:sz="0" w:space="0" w:color="auto"/>
        <w:right w:val="none" w:sz="0" w:space="0" w:color="auto"/>
      </w:divBdr>
    </w:div>
    <w:div w:id="1297875761">
      <w:bodyDiv w:val="1"/>
      <w:marLeft w:val="0"/>
      <w:marRight w:val="0"/>
      <w:marTop w:val="0"/>
      <w:marBottom w:val="0"/>
      <w:divBdr>
        <w:top w:val="none" w:sz="0" w:space="0" w:color="auto"/>
        <w:left w:val="none" w:sz="0" w:space="0" w:color="auto"/>
        <w:bottom w:val="none" w:sz="0" w:space="0" w:color="auto"/>
        <w:right w:val="none" w:sz="0" w:space="0" w:color="auto"/>
      </w:divBdr>
    </w:div>
    <w:div w:id="1902060398">
      <w:bodyDiv w:val="1"/>
      <w:marLeft w:val="0"/>
      <w:marRight w:val="0"/>
      <w:marTop w:val="0"/>
      <w:marBottom w:val="0"/>
      <w:divBdr>
        <w:top w:val="none" w:sz="0" w:space="0" w:color="auto"/>
        <w:left w:val="none" w:sz="0" w:space="0" w:color="auto"/>
        <w:bottom w:val="none" w:sz="0" w:space="0" w:color="auto"/>
        <w:right w:val="none" w:sz="0" w:space="0" w:color="auto"/>
      </w:divBdr>
      <w:divsChild>
        <w:div w:id="109397736">
          <w:marLeft w:val="547"/>
          <w:marRight w:val="0"/>
          <w:marTop w:val="101"/>
          <w:marBottom w:val="0"/>
          <w:divBdr>
            <w:top w:val="none" w:sz="0" w:space="0" w:color="auto"/>
            <w:left w:val="none" w:sz="0" w:space="0" w:color="auto"/>
            <w:bottom w:val="none" w:sz="0" w:space="0" w:color="auto"/>
            <w:right w:val="none" w:sz="0" w:space="0" w:color="auto"/>
          </w:divBdr>
        </w:div>
        <w:div w:id="439640948">
          <w:marLeft w:val="547"/>
          <w:marRight w:val="0"/>
          <w:marTop w:val="101"/>
          <w:marBottom w:val="0"/>
          <w:divBdr>
            <w:top w:val="none" w:sz="0" w:space="0" w:color="auto"/>
            <w:left w:val="none" w:sz="0" w:space="0" w:color="auto"/>
            <w:bottom w:val="none" w:sz="0" w:space="0" w:color="auto"/>
            <w:right w:val="none" w:sz="0" w:space="0" w:color="auto"/>
          </w:divBdr>
        </w:div>
        <w:div w:id="1164661999">
          <w:marLeft w:val="547"/>
          <w:marRight w:val="0"/>
          <w:marTop w:val="101"/>
          <w:marBottom w:val="0"/>
          <w:divBdr>
            <w:top w:val="none" w:sz="0" w:space="0" w:color="auto"/>
            <w:left w:val="none" w:sz="0" w:space="0" w:color="auto"/>
            <w:bottom w:val="none" w:sz="0" w:space="0" w:color="auto"/>
            <w:right w:val="none" w:sz="0" w:space="0" w:color="auto"/>
          </w:divBdr>
        </w:div>
      </w:divsChild>
    </w:div>
    <w:div w:id="2003703689">
      <w:bodyDiv w:val="1"/>
      <w:marLeft w:val="0"/>
      <w:marRight w:val="0"/>
      <w:marTop w:val="0"/>
      <w:marBottom w:val="0"/>
      <w:divBdr>
        <w:top w:val="none" w:sz="0" w:space="0" w:color="auto"/>
        <w:left w:val="none" w:sz="0" w:space="0" w:color="auto"/>
        <w:bottom w:val="none" w:sz="0" w:space="0" w:color="auto"/>
        <w:right w:val="none" w:sz="0" w:space="0" w:color="auto"/>
      </w:divBdr>
      <w:divsChild>
        <w:div w:id="1815753364">
          <w:marLeft w:val="0"/>
          <w:marRight w:val="0"/>
          <w:marTop w:val="0"/>
          <w:marBottom w:val="0"/>
          <w:divBdr>
            <w:top w:val="none" w:sz="0" w:space="0" w:color="auto"/>
            <w:left w:val="none" w:sz="0" w:space="0" w:color="auto"/>
            <w:bottom w:val="none" w:sz="0" w:space="0" w:color="auto"/>
            <w:right w:val="none" w:sz="0" w:space="0" w:color="auto"/>
          </w:divBdr>
          <w:divsChild>
            <w:div w:id="1971744321">
              <w:marLeft w:val="0"/>
              <w:marRight w:val="0"/>
              <w:marTop w:val="0"/>
              <w:marBottom w:val="0"/>
              <w:divBdr>
                <w:top w:val="none" w:sz="0" w:space="0" w:color="auto"/>
                <w:left w:val="none" w:sz="0" w:space="0" w:color="auto"/>
                <w:bottom w:val="none" w:sz="0" w:space="0" w:color="auto"/>
                <w:right w:val="none" w:sz="0" w:space="0" w:color="auto"/>
              </w:divBdr>
              <w:divsChild>
                <w:div w:id="560092539">
                  <w:marLeft w:val="0"/>
                  <w:marRight w:val="0"/>
                  <w:marTop w:val="0"/>
                  <w:marBottom w:val="0"/>
                  <w:divBdr>
                    <w:top w:val="none" w:sz="0" w:space="0" w:color="auto"/>
                    <w:left w:val="none" w:sz="0" w:space="0" w:color="auto"/>
                    <w:bottom w:val="none" w:sz="0" w:space="0" w:color="auto"/>
                    <w:right w:val="none" w:sz="0" w:space="0" w:color="auto"/>
                  </w:divBdr>
                  <w:divsChild>
                    <w:div w:id="1626497322">
                      <w:marLeft w:val="0"/>
                      <w:marRight w:val="0"/>
                      <w:marTop w:val="0"/>
                      <w:marBottom w:val="0"/>
                      <w:divBdr>
                        <w:top w:val="none" w:sz="0" w:space="0" w:color="auto"/>
                        <w:left w:val="none" w:sz="0" w:space="0" w:color="auto"/>
                        <w:bottom w:val="none" w:sz="0" w:space="0" w:color="auto"/>
                        <w:right w:val="none" w:sz="0" w:space="0" w:color="auto"/>
                      </w:divBdr>
                      <w:divsChild>
                        <w:div w:id="1410541927">
                          <w:marLeft w:val="0"/>
                          <w:marRight w:val="0"/>
                          <w:marTop w:val="0"/>
                          <w:marBottom w:val="0"/>
                          <w:divBdr>
                            <w:top w:val="none" w:sz="0" w:space="0" w:color="auto"/>
                            <w:left w:val="none" w:sz="0" w:space="0" w:color="auto"/>
                            <w:bottom w:val="none" w:sz="0" w:space="0" w:color="auto"/>
                            <w:right w:val="none" w:sz="0" w:space="0" w:color="auto"/>
                          </w:divBdr>
                          <w:divsChild>
                            <w:div w:id="1111777606">
                              <w:marLeft w:val="0"/>
                              <w:marRight w:val="0"/>
                              <w:marTop w:val="0"/>
                              <w:marBottom w:val="0"/>
                              <w:divBdr>
                                <w:top w:val="none" w:sz="0" w:space="0" w:color="auto"/>
                                <w:left w:val="none" w:sz="0" w:space="0" w:color="auto"/>
                                <w:bottom w:val="none" w:sz="0" w:space="0" w:color="auto"/>
                                <w:right w:val="none" w:sz="0" w:space="0" w:color="auto"/>
                              </w:divBdr>
                              <w:divsChild>
                                <w:div w:id="981613851">
                                  <w:marLeft w:val="3324"/>
                                  <w:marRight w:val="180"/>
                                  <w:marTop w:val="360"/>
                                  <w:marBottom w:val="600"/>
                                  <w:divBdr>
                                    <w:top w:val="none" w:sz="0" w:space="0" w:color="auto"/>
                                    <w:left w:val="none" w:sz="0" w:space="0" w:color="auto"/>
                                    <w:bottom w:val="none" w:sz="0" w:space="0" w:color="auto"/>
                                    <w:right w:val="none" w:sz="0" w:space="0" w:color="auto"/>
                                  </w:divBdr>
                                  <w:divsChild>
                                    <w:div w:id="333803202">
                                      <w:marLeft w:val="0"/>
                                      <w:marRight w:val="0"/>
                                      <w:marTop w:val="0"/>
                                      <w:marBottom w:val="0"/>
                                      <w:divBdr>
                                        <w:top w:val="none" w:sz="0" w:space="0" w:color="auto"/>
                                        <w:left w:val="none" w:sz="0" w:space="0" w:color="auto"/>
                                        <w:bottom w:val="none" w:sz="0" w:space="0" w:color="auto"/>
                                        <w:right w:val="none" w:sz="0" w:space="0" w:color="auto"/>
                                      </w:divBdr>
                                      <w:divsChild>
                                        <w:div w:id="2085180983">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0"/>
                                              <w:marBottom w:val="0"/>
                                              <w:divBdr>
                                                <w:top w:val="none" w:sz="0" w:space="0" w:color="auto"/>
                                                <w:left w:val="none" w:sz="0" w:space="0" w:color="auto"/>
                                                <w:bottom w:val="none" w:sz="0" w:space="0" w:color="auto"/>
                                                <w:right w:val="none" w:sz="0" w:space="0" w:color="auto"/>
                                              </w:divBdr>
                                              <w:divsChild>
                                                <w:div w:id="1058632079">
                                                  <w:marLeft w:val="0"/>
                                                  <w:marRight w:val="0"/>
                                                  <w:marTop w:val="0"/>
                                                  <w:marBottom w:val="0"/>
                                                  <w:divBdr>
                                                    <w:top w:val="none" w:sz="0" w:space="0" w:color="auto"/>
                                                    <w:left w:val="none" w:sz="0" w:space="0" w:color="auto"/>
                                                    <w:bottom w:val="none" w:sz="0" w:space="0" w:color="auto"/>
                                                    <w:right w:val="none" w:sz="0" w:space="0" w:color="auto"/>
                                                  </w:divBdr>
                                                  <w:divsChild>
                                                    <w:div w:id="1860385144">
                                                      <w:marLeft w:val="0"/>
                                                      <w:marRight w:val="0"/>
                                                      <w:marTop w:val="0"/>
                                                      <w:marBottom w:val="0"/>
                                                      <w:divBdr>
                                                        <w:top w:val="none" w:sz="0" w:space="0" w:color="auto"/>
                                                        <w:left w:val="none" w:sz="0" w:space="0" w:color="auto"/>
                                                        <w:bottom w:val="none" w:sz="0" w:space="0" w:color="auto"/>
                                                        <w:right w:val="none" w:sz="0" w:space="0" w:color="auto"/>
                                                      </w:divBdr>
                                                      <w:divsChild>
                                                        <w:div w:id="1440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294145">
      <w:bodyDiv w:val="1"/>
      <w:marLeft w:val="0"/>
      <w:marRight w:val="0"/>
      <w:marTop w:val="0"/>
      <w:marBottom w:val="0"/>
      <w:divBdr>
        <w:top w:val="none" w:sz="0" w:space="0" w:color="auto"/>
        <w:left w:val="none" w:sz="0" w:space="0" w:color="auto"/>
        <w:bottom w:val="none" w:sz="0" w:space="0" w:color="auto"/>
        <w:right w:val="none" w:sz="0" w:space="0" w:color="auto"/>
      </w:divBdr>
      <w:divsChild>
        <w:div w:id="1300841763">
          <w:marLeft w:val="0"/>
          <w:marRight w:val="0"/>
          <w:marTop w:val="0"/>
          <w:marBottom w:val="0"/>
          <w:divBdr>
            <w:top w:val="none" w:sz="0" w:space="0" w:color="auto"/>
            <w:left w:val="none" w:sz="0" w:space="0" w:color="auto"/>
            <w:bottom w:val="none" w:sz="0" w:space="0" w:color="auto"/>
            <w:right w:val="none" w:sz="0" w:space="0" w:color="auto"/>
          </w:divBdr>
          <w:divsChild>
            <w:div w:id="1909463100">
              <w:marLeft w:val="0"/>
              <w:marRight w:val="0"/>
              <w:marTop w:val="0"/>
              <w:marBottom w:val="0"/>
              <w:divBdr>
                <w:top w:val="none" w:sz="0" w:space="0" w:color="auto"/>
                <w:left w:val="none" w:sz="0" w:space="0" w:color="auto"/>
                <w:bottom w:val="none" w:sz="0" w:space="0" w:color="auto"/>
                <w:right w:val="none" w:sz="0" w:space="0" w:color="auto"/>
              </w:divBdr>
              <w:divsChild>
                <w:div w:id="1703433815">
                  <w:marLeft w:val="0"/>
                  <w:marRight w:val="0"/>
                  <w:marTop w:val="0"/>
                  <w:marBottom w:val="0"/>
                  <w:divBdr>
                    <w:top w:val="none" w:sz="0" w:space="0" w:color="auto"/>
                    <w:left w:val="none" w:sz="0" w:space="0" w:color="auto"/>
                    <w:bottom w:val="none" w:sz="0" w:space="0" w:color="auto"/>
                    <w:right w:val="none" w:sz="0" w:space="0" w:color="auto"/>
                  </w:divBdr>
                  <w:divsChild>
                    <w:div w:id="1658462319">
                      <w:marLeft w:val="0"/>
                      <w:marRight w:val="0"/>
                      <w:marTop w:val="0"/>
                      <w:marBottom w:val="0"/>
                      <w:divBdr>
                        <w:top w:val="none" w:sz="0" w:space="0" w:color="auto"/>
                        <w:left w:val="none" w:sz="0" w:space="0" w:color="auto"/>
                        <w:bottom w:val="none" w:sz="0" w:space="0" w:color="auto"/>
                        <w:right w:val="none" w:sz="0" w:space="0" w:color="auto"/>
                      </w:divBdr>
                      <w:divsChild>
                        <w:div w:id="1893342566">
                          <w:marLeft w:val="0"/>
                          <w:marRight w:val="0"/>
                          <w:marTop w:val="0"/>
                          <w:marBottom w:val="0"/>
                          <w:divBdr>
                            <w:top w:val="none" w:sz="0" w:space="0" w:color="auto"/>
                            <w:left w:val="none" w:sz="0" w:space="0" w:color="auto"/>
                            <w:bottom w:val="none" w:sz="0" w:space="0" w:color="auto"/>
                            <w:right w:val="none" w:sz="0" w:space="0" w:color="auto"/>
                          </w:divBdr>
                          <w:divsChild>
                            <w:div w:id="1231842688">
                              <w:marLeft w:val="0"/>
                              <w:marRight w:val="0"/>
                              <w:marTop w:val="0"/>
                              <w:marBottom w:val="0"/>
                              <w:divBdr>
                                <w:top w:val="none" w:sz="0" w:space="0" w:color="auto"/>
                                <w:left w:val="none" w:sz="0" w:space="0" w:color="auto"/>
                                <w:bottom w:val="none" w:sz="0" w:space="0" w:color="auto"/>
                                <w:right w:val="none" w:sz="0" w:space="0" w:color="auto"/>
                              </w:divBdr>
                              <w:divsChild>
                                <w:div w:id="751052394">
                                  <w:marLeft w:val="3324"/>
                                  <w:marRight w:val="180"/>
                                  <w:marTop w:val="360"/>
                                  <w:marBottom w:val="600"/>
                                  <w:divBdr>
                                    <w:top w:val="none" w:sz="0" w:space="0" w:color="auto"/>
                                    <w:left w:val="none" w:sz="0" w:space="0" w:color="auto"/>
                                    <w:bottom w:val="none" w:sz="0" w:space="0" w:color="auto"/>
                                    <w:right w:val="none" w:sz="0" w:space="0" w:color="auto"/>
                                  </w:divBdr>
                                  <w:divsChild>
                                    <w:div w:id="742728120">
                                      <w:marLeft w:val="0"/>
                                      <w:marRight w:val="0"/>
                                      <w:marTop w:val="0"/>
                                      <w:marBottom w:val="0"/>
                                      <w:divBdr>
                                        <w:top w:val="none" w:sz="0" w:space="0" w:color="auto"/>
                                        <w:left w:val="none" w:sz="0" w:space="0" w:color="auto"/>
                                        <w:bottom w:val="none" w:sz="0" w:space="0" w:color="auto"/>
                                        <w:right w:val="none" w:sz="0" w:space="0" w:color="auto"/>
                                      </w:divBdr>
                                      <w:divsChild>
                                        <w:div w:id="426655206">
                                          <w:marLeft w:val="0"/>
                                          <w:marRight w:val="0"/>
                                          <w:marTop w:val="0"/>
                                          <w:marBottom w:val="0"/>
                                          <w:divBdr>
                                            <w:top w:val="none" w:sz="0" w:space="0" w:color="auto"/>
                                            <w:left w:val="none" w:sz="0" w:space="0" w:color="auto"/>
                                            <w:bottom w:val="none" w:sz="0" w:space="0" w:color="auto"/>
                                            <w:right w:val="none" w:sz="0" w:space="0" w:color="auto"/>
                                          </w:divBdr>
                                          <w:divsChild>
                                            <w:div w:id="620041024">
                                              <w:marLeft w:val="0"/>
                                              <w:marRight w:val="0"/>
                                              <w:marTop w:val="60"/>
                                              <w:marBottom w:val="0"/>
                                              <w:divBdr>
                                                <w:top w:val="none" w:sz="0" w:space="0" w:color="auto"/>
                                                <w:left w:val="none" w:sz="0" w:space="0" w:color="auto"/>
                                                <w:bottom w:val="none" w:sz="0" w:space="0" w:color="auto"/>
                                                <w:right w:val="none" w:sz="0" w:space="0" w:color="auto"/>
                                              </w:divBdr>
                                              <w:divsChild>
                                                <w:div w:id="1796411904">
                                                  <w:marLeft w:val="0"/>
                                                  <w:marRight w:val="0"/>
                                                  <w:marTop w:val="0"/>
                                                  <w:marBottom w:val="0"/>
                                                  <w:divBdr>
                                                    <w:top w:val="none" w:sz="0" w:space="0" w:color="auto"/>
                                                    <w:left w:val="none" w:sz="0" w:space="0" w:color="auto"/>
                                                    <w:bottom w:val="none" w:sz="0" w:space="0" w:color="auto"/>
                                                    <w:right w:val="none" w:sz="0" w:space="0" w:color="auto"/>
                                                  </w:divBdr>
                                                  <w:divsChild>
                                                    <w:div w:id="2008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585801">
      <w:bodyDiv w:val="1"/>
      <w:marLeft w:val="0"/>
      <w:marRight w:val="0"/>
      <w:marTop w:val="0"/>
      <w:marBottom w:val="0"/>
      <w:divBdr>
        <w:top w:val="none" w:sz="0" w:space="0" w:color="auto"/>
        <w:left w:val="none" w:sz="0" w:space="0" w:color="auto"/>
        <w:bottom w:val="none" w:sz="0" w:space="0" w:color="auto"/>
        <w:right w:val="none" w:sz="0" w:space="0" w:color="auto"/>
      </w:divBdr>
      <w:divsChild>
        <w:div w:id="283509997">
          <w:marLeft w:val="0"/>
          <w:marRight w:val="0"/>
          <w:marTop w:val="0"/>
          <w:marBottom w:val="0"/>
          <w:divBdr>
            <w:top w:val="none" w:sz="0" w:space="0" w:color="auto"/>
            <w:left w:val="none" w:sz="0" w:space="0" w:color="auto"/>
            <w:bottom w:val="none" w:sz="0" w:space="0" w:color="auto"/>
            <w:right w:val="none" w:sz="0" w:space="0" w:color="auto"/>
          </w:divBdr>
          <w:divsChild>
            <w:div w:id="1569153061">
              <w:marLeft w:val="0"/>
              <w:marRight w:val="0"/>
              <w:marTop w:val="0"/>
              <w:marBottom w:val="0"/>
              <w:divBdr>
                <w:top w:val="none" w:sz="0" w:space="0" w:color="auto"/>
                <w:left w:val="none" w:sz="0" w:space="0" w:color="auto"/>
                <w:bottom w:val="none" w:sz="0" w:space="0" w:color="auto"/>
                <w:right w:val="none" w:sz="0" w:space="0" w:color="auto"/>
              </w:divBdr>
              <w:divsChild>
                <w:div w:id="1321084583">
                  <w:marLeft w:val="0"/>
                  <w:marRight w:val="0"/>
                  <w:marTop w:val="0"/>
                  <w:marBottom w:val="0"/>
                  <w:divBdr>
                    <w:top w:val="none" w:sz="0" w:space="0" w:color="auto"/>
                    <w:left w:val="none" w:sz="0" w:space="0" w:color="auto"/>
                    <w:bottom w:val="none" w:sz="0" w:space="0" w:color="auto"/>
                    <w:right w:val="none" w:sz="0" w:space="0" w:color="auto"/>
                  </w:divBdr>
                  <w:divsChild>
                    <w:div w:id="748313014">
                      <w:marLeft w:val="0"/>
                      <w:marRight w:val="0"/>
                      <w:marTop w:val="0"/>
                      <w:marBottom w:val="0"/>
                      <w:divBdr>
                        <w:top w:val="none" w:sz="0" w:space="0" w:color="auto"/>
                        <w:left w:val="none" w:sz="0" w:space="0" w:color="auto"/>
                        <w:bottom w:val="none" w:sz="0" w:space="0" w:color="auto"/>
                        <w:right w:val="none" w:sz="0" w:space="0" w:color="auto"/>
                      </w:divBdr>
                      <w:divsChild>
                        <w:div w:id="1769083036">
                          <w:marLeft w:val="0"/>
                          <w:marRight w:val="0"/>
                          <w:marTop w:val="0"/>
                          <w:marBottom w:val="0"/>
                          <w:divBdr>
                            <w:top w:val="none" w:sz="0" w:space="0" w:color="auto"/>
                            <w:left w:val="none" w:sz="0" w:space="0" w:color="auto"/>
                            <w:bottom w:val="none" w:sz="0" w:space="0" w:color="auto"/>
                            <w:right w:val="none" w:sz="0" w:space="0" w:color="auto"/>
                          </w:divBdr>
                          <w:divsChild>
                            <w:div w:id="1227910064">
                              <w:marLeft w:val="0"/>
                              <w:marRight w:val="0"/>
                              <w:marTop w:val="0"/>
                              <w:marBottom w:val="0"/>
                              <w:divBdr>
                                <w:top w:val="none" w:sz="0" w:space="0" w:color="auto"/>
                                <w:left w:val="none" w:sz="0" w:space="0" w:color="auto"/>
                                <w:bottom w:val="none" w:sz="0" w:space="0" w:color="auto"/>
                                <w:right w:val="none" w:sz="0" w:space="0" w:color="auto"/>
                              </w:divBdr>
                              <w:divsChild>
                                <w:div w:id="1751190617">
                                  <w:marLeft w:val="4155"/>
                                  <w:marRight w:val="225"/>
                                  <w:marTop w:val="450"/>
                                  <w:marBottom w:val="750"/>
                                  <w:divBdr>
                                    <w:top w:val="none" w:sz="0" w:space="0" w:color="auto"/>
                                    <w:left w:val="none" w:sz="0" w:space="0" w:color="auto"/>
                                    <w:bottom w:val="none" w:sz="0" w:space="0" w:color="auto"/>
                                    <w:right w:val="none" w:sz="0" w:space="0" w:color="auto"/>
                                  </w:divBdr>
                                  <w:divsChild>
                                    <w:div w:id="1999964223">
                                      <w:marLeft w:val="0"/>
                                      <w:marRight w:val="0"/>
                                      <w:marTop w:val="0"/>
                                      <w:marBottom w:val="0"/>
                                      <w:divBdr>
                                        <w:top w:val="none" w:sz="0" w:space="0" w:color="auto"/>
                                        <w:left w:val="none" w:sz="0" w:space="0" w:color="auto"/>
                                        <w:bottom w:val="none" w:sz="0" w:space="0" w:color="auto"/>
                                        <w:right w:val="none" w:sz="0" w:space="0" w:color="auto"/>
                                      </w:divBdr>
                                      <w:divsChild>
                                        <w:div w:id="1950046124">
                                          <w:marLeft w:val="0"/>
                                          <w:marRight w:val="0"/>
                                          <w:marTop w:val="0"/>
                                          <w:marBottom w:val="0"/>
                                          <w:divBdr>
                                            <w:top w:val="none" w:sz="0" w:space="0" w:color="auto"/>
                                            <w:left w:val="none" w:sz="0" w:space="0" w:color="auto"/>
                                            <w:bottom w:val="none" w:sz="0" w:space="0" w:color="auto"/>
                                            <w:right w:val="none" w:sz="0" w:space="0" w:color="auto"/>
                                          </w:divBdr>
                                          <w:divsChild>
                                            <w:div w:id="1599558311">
                                              <w:marLeft w:val="0"/>
                                              <w:marRight w:val="0"/>
                                              <w:marTop w:val="0"/>
                                              <w:marBottom w:val="0"/>
                                              <w:divBdr>
                                                <w:top w:val="none" w:sz="0" w:space="0" w:color="auto"/>
                                                <w:left w:val="none" w:sz="0" w:space="0" w:color="auto"/>
                                                <w:bottom w:val="none" w:sz="0" w:space="0" w:color="auto"/>
                                                <w:right w:val="none" w:sz="0" w:space="0" w:color="auto"/>
                                              </w:divBdr>
                                              <w:divsChild>
                                                <w:div w:id="1692292511">
                                                  <w:marLeft w:val="0"/>
                                                  <w:marRight w:val="0"/>
                                                  <w:marTop w:val="0"/>
                                                  <w:marBottom w:val="0"/>
                                                  <w:divBdr>
                                                    <w:top w:val="none" w:sz="0" w:space="0" w:color="auto"/>
                                                    <w:left w:val="none" w:sz="0" w:space="0" w:color="auto"/>
                                                    <w:bottom w:val="none" w:sz="0" w:space="0" w:color="auto"/>
                                                    <w:right w:val="none" w:sz="0" w:space="0" w:color="auto"/>
                                                  </w:divBdr>
                                                  <w:divsChild>
                                                    <w:div w:id="501049003">
                                                      <w:marLeft w:val="0"/>
                                                      <w:marRight w:val="0"/>
                                                      <w:marTop w:val="0"/>
                                                      <w:marBottom w:val="0"/>
                                                      <w:divBdr>
                                                        <w:top w:val="none" w:sz="0" w:space="0" w:color="auto"/>
                                                        <w:left w:val="none" w:sz="0" w:space="0" w:color="auto"/>
                                                        <w:bottom w:val="none" w:sz="0" w:space="0" w:color="auto"/>
                                                        <w:right w:val="none" w:sz="0" w:space="0" w:color="auto"/>
                                                      </w:divBdr>
                                                      <w:divsChild>
                                                        <w:div w:id="295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tails xmlns="4d0431e8-3aad-4d02-84b7-fecd7c8a0e22">2013-14 Power System Review Summary</Details>
    <Main_x0020_Category xmlns="4d0431e8-3aad-4d02-84b7-fecd7c8a0e22">3</Main_x0020_Category>
    <Sub_x0020_Sub_x0020_Category xmlns="4d0431e8-3aad-4d02-84b7-fecd7c8a0e22" xsi:nil="true"/>
    <Date_x0020_Approved xmlns="4d0431e8-3aad-4d02-84b7-fecd7c8a0e22">2015-10-19T14:30:00+00:00</Date_x0020_Approved>
    <Notify_x0020_On_x0020_Check_x0020_In xmlns="4d0431e8-3aad-4d02-84b7-fecd7c8a0e22">true</Notify_x0020_On_x0020_Check_x0020_In>
    <Sub_x0020_Category xmlns="4d0431e8-3aad-4d02-84b7-fecd7c8a0e22">76</Sub_x0020_Category>
  </documentManagement>
</p:properties>
</file>

<file path=customXml/itemProps1.xml><?xml version="1.0" encoding="utf-8"?>
<ds:datastoreItem xmlns:ds="http://schemas.openxmlformats.org/officeDocument/2006/customXml" ds:itemID="{C1224ABB-CC4C-4C54-8644-D6AC43DF390E}"/>
</file>

<file path=customXml/itemProps2.xml><?xml version="1.0" encoding="utf-8"?>
<ds:datastoreItem xmlns:ds="http://schemas.openxmlformats.org/officeDocument/2006/customXml" ds:itemID="{ABE18B94-38AB-4817-892B-40A541183CD7}"/>
</file>

<file path=customXml/itemProps3.xml><?xml version="1.0" encoding="utf-8"?>
<ds:datastoreItem xmlns:ds="http://schemas.openxmlformats.org/officeDocument/2006/customXml" ds:itemID="{998E8536-5E3F-40F2-A3E2-E84359B65C1C}"/>
</file>

<file path=customXml/itemProps4.xml><?xml version="1.0" encoding="utf-8"?>
<ds:datastoreItem xmlns:ds="http://schemas.openxmlformats.org/officeDocument/2006/customXml" ds:itemID="{4E805160-0415-4D1D-A4C4-A59DB53F6FCB}"/>
</file>

<file path=docProps/app.xml><?xml version="1.0" encoding="utf-8"?>
<Properties xmlns="http://schemas.openxmlformats.org/officeDocument/2006/extended-properties" xmlns:vt="http://schemas.openxmlformats.org/officeDocument/2006/docPropsVTypes">
  <Template>Normal.dotm</Template>
  <TotalTime>3</TotalTime>
  <Pages>2</Pages>
  <Words>1067</Words>
  <Characters>5969</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2005 Estimates Brief TEMPLATE</vt:lpstr>
    </vt:vector>
  </TitlesOfParts>
  <Company>NTG</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Power System Review Summary</dc:title>
  <dc:creator>vs4</dc:creator>
  <cp:lastModifiedBy>Barbara Beamsley</cp:lastModifiedBy>
  <cp:revision>4</cp:revision>
  <cp:lastPrinted>2015-06-12T00:34:00Z</cp:lastPrinted>
  <dcterms:created xsi:type="dcterms:W3CDTF">2015-10-20T03:01:00Z</dcterms:created>
  <dcterms:modified xsi:type="dcterms:W3CDTF">2015-10-20T03:06:00Z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