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5A" w:rsidRPr="003B47C5" w:rsidRDefault="00F4545A" w:rsidP="001631DD">
      <w:pPr>
        <w:pStyle w:val="UtilComHeading2"/>
        <w:jc w:val="center"/>
        <w:rPr>
          <w:lang w:val="en-AU"/>
        </w:rPr>
      </w:pPr>
      <w:r w:rsidRPr="003B47C5">
        <w:rPr>
          <w:lang w:val="en-AU"/>
        </w:rPr>
        <w:t>Media Release</w:t>
      </w:r>
    </w:p>
    <w:p w:rsidR="002E4E50" w:rsidRPr="003B47C5" w:rsidRDefault="00903A2C" w:rsidP="00F4545A">
      <w:pPr>
        <w:pStyle w:val="UtilComHeading3"/>
        <w:jc w:val="center"/>
        <w:rPr>
          <w:lang w:val="en-AU"/>
        </w:rPr>
      </w:pPr>
      <w:r>
        <w:rPr>
          <w:lang w:val="en-AU"/>
        </w:rPr>
        <w:t>9</w:t>
      </w:r>
      <w:r w:rsidR="0053387A">
        <w:rPr>
          <w:lang w:val="en-AU"/>
        </w:rPr>
        <w:t xml:space="preserve"> November</w:t>
      </w:r>
      <w:r w:rsidR="002E4E50" w:rsidRPr="003B47C5">
        <w:rPr>
          <w:lang w:val="en-AU"/>
        </w:rPr>
        <w:t xml:space="preserve"> 201</w:t>
      </w:r>
      <w:r w:rsidR="004576A5">
        <w:rPr>
          <w:lang w:val="en-AU"/>
        </w:rPr>
        <w:t>2</w:t>
      </w:r>
    </w:p>
    <w:p w:rsidR="002E4E50" w:rsidRPr="007C6D46" w:rsidRDefault="0053387A" w:rsidP="00F4545A">
      <w:pPr>
        <w:pStyle w:val="UtilComHeading3"/>
        <w:jc w:val="center"/>
        <w:rPr>
          <w:sz w:val="28"/>
          <w:szCs w:val="28"/>
          <w:lang w:val="en-AU"/>
        </w:rPr>
      </w:pPr>
      <w:r w:rsidRPr="007C6D46">
        <w:rPr>
          <w:sz w:val="28"/>
          <w:szCs w:val="28"/>
          <w:lang w:val="en-AU"/>
        </w:rPr>
        <w:t xml:space="preserve">UTILITIES COMMISSION OF THE </w:t>
      </w:r>
      <w:smartTag w:uri="urn:schemas-microsoft-com:office:smarttags" w:element="State">
        <w:smartTag w:uri="urn:schemas-microsoft-com:office:smarttags" w:element="place">
          <w:r w:rsidRPr="007C6D46">
            <w:rPr>
              <w:sz w:val="28"/>
              <w:szCs w:val="28"/>
              <w:lang w:val="en-AU"/>
            </w:rPr>
            <w:t>NORTHER</w:t>
          </w:r>
          <w:r w:rsidR="005B662F" w:rsidRPr="007C6D46">
            <w:rPr>
              <w:sz w:val="28"/>
              <w:szCs w:val="28"/>
              <w:lang w:val="en-AU"/>
            </w:rPr>
            <w:t>N</w:t>
          </w:r>
          <w:r w:rsidRPr="007C6D46">
            <w:rPr>
              <w:sz w:val="28"/>
              <w:szCs w:val="28"/>
              <w:lang w:val="en-AU"/>
            </w:rPr>
            <w:t xml:space="preserve"> TERRITORY</w:t>
          </w:r>
        </w:smartTag>
      </w:smartTag>
    </w:p>
    <w:p w:rsidR="00D36314" w:rsidRPr="008D1540" w:rsidRDefault="00D36314" w:rsidP="008D1540">
      <w:pPr>
        <w:autoSpaceDE w:val="0"/>
        <w:autoSpaceDN w:val="0"/>
        <w:adjustRightInd w:val="0"/>
        <w:spacing w:after="0" w:line="240" w:lineRule="auto"/>
        <w:rPr>
          <w:rFonts w:ascii="Arial" w:eastAsia="Times New Roman" w:hAnsi="Arial"/>
          <w:sz w:val="16"/>
          <w:szCs w:val="16"/>
          <w:lang w:eastAsia="en-AU"/>
        </w:rPr>
      </w:pPr>
    </w:p>
    <w:p w:rsidR="00903A2C" w:rsidRDefault="00903A2C" w:rsidP="00903A2C">
      <w:pPr>
        <w:tabs>
          <w:tab w:val="left" w:pos="284"/>
        </w:tabs>
        <w:autoSpaceDE w:val="0"/>
        <w:autoSpaceDN w:val="0"/>
        <w:adjustRightInd w:val="0"/>
        <w:spacing w:before="120" w:after="0" w:line="300" w:lineRule="exact"/>
        <w:rPr>
          <w:rFonts w:ascii="Arial" w:eastAsia="Times New Roman" w:hAnsi="Arial"/>
          <w:szCs w:val="20"/>
        </w:rPr>
      </w:pPr>
      <w:r w:rsidRPr="004C079E">
        <w:rPr>
          <w:rFonts w:ascii="Arial" w:eastAsia="Times New Roman" w:hAnsi="Arial"/>
          <w:szCs w:val="20"/>
        </w:rPr>
        <w:t xml:space="preserve">The </w:t>
      </w:r>
      <w:r>
        <w:rPr>
          <w:rFonts w:ascii="Arial" w:eastAsia="Times New Roman" w:hAnsi="Arial"/>
          <w:szCs w:val="20"/>
        </w:rPr>
        <w:t xml:space="preserve">Commission understands that the </w:t>
      </w:r>
      <w:r w:rsidRPr="004C079E">
        <w:rPr>
          <w:rFonts w:ascii="Arial" w:eastAsia="Times New Roman" w:hAnsi="Arial"/>
          <w:szCs w:val="20"/>
        </w:rPr>
        <w:t xml:space="preserve">Northern Territory Government </w:t>
      </w:r>
      <w:r>
        <w:rPr>
          <w:rFonts w:ascii="Arial" w:eastAsia="Times New Roman" w:hAnsi="Arial"/>
          <w:szCs w:val="20"/>
        </w:rPr>
        <w:t xml:space="preserve">has engaged </w:t>
      </w:r>
      <w:proofErr w:type="spellStart"/>
      <w:r>
        <w:rPr>
          <w:rFonts w:ascii="Arial" w:eastAsia="Times New Roman" w:hAnsi="Arial"/>
          <w:szCs w:val="20"/>
        </w:rPr>
        <w:t>NERA</w:t>
      </w:r>
      <w:proofErr w:type="spellEnd"/>
      <w:r>
        <w:rPr>
          <w:rFonts w:ascii="Arial" w:eastAsia="Times New Roman" w:hAnsi="Arial"/>
          <w:szCs w:val="20"/>
        </w:rPr>
        <w:t>/</w:t>
      </w:r>
      <w:proofErr w:type="spellStart"/>
      <w:r>
        <w:rPr>
          <w:rFonts w:ascii="Arial" w:eastAsia="Times New Roman" w:hAnsi="Arial"/>
          <w:szCs w:val="20"/>
        </w:rPr>
        <w:t>Marchment</w:t>
      </w:r>
      <w:proofErr w:type="spellEnd"/>
      <w:r>
        <w:rPr>
          <w:rFonts w:ascii="Arial" w:eastAsia="Times New Roman" w:hAnsi="Arial"/>
          <w:szCs w:val="20"/>
        </w:rPr>
        <w:t xml:space="preserve"> Hill to </w:t>
      </w:r>
      <w:r w:rsidRPr="004C079E">
        <w:rPr>
          <w:rFonts w:ascii="Arial" w:eastAsia="Times New Roman" w:hAnsi="Arial"/>
          <w:szCs w:val="20"/>
        </w:rPr>
        <w:t xml:space="preserve">conduct a comprehensive review of Power and Water </w:t>
      </w:r>
      <w:r>
        <w:rPr>
          <w:rFonts w:ascii="Arial" w:eastAsia="Times New Roman" w:hAnsi="Arial"/>
          <w:szCs w:val="20"/>
        </w:rPr>
        <w:t>Corporation</w:t>
      </w:r>
      <w:r w:rsidR="00764B96">
        <w:rPr>
          <w:rFonts w:ascii="Arial" w:eastAsia="Times New Roman" w:hAnsi="Arial"/>
          <w:szCs w:val="20"/>
        </w:rPr>
        <w:t xml:space="preserve"> (PWC)</w:t>
      </w:r>
      <w:r>
        <w:rPr>
          <w:rFonts w:ascii="Arial" w:eastAsia="Times New Roman" w:hAnsi="Arial"/>
          <w:szCs w:val="20"/>
        </w:rPr>
        <w:t>.</w:t>
      </w:r>
    </w:p>
    <w:p w:rsidR="00903A2C" w:rsidRPr="004C079E" w:rsidRDefault="00903A2C" w:rsidP="00903A2C">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While the Commission does not have a formal role in the review it has been invited to discuss specific aspects with the consultants including issues associated with the Territory’s regulatory framework and the structure and governance of the Corporation.</w:t>
      </w:r>
    </w:p>
    <w:p w:rsidR="00903A2C" w:rsidRDefault="00903A2C" w:rsidP="00903A2C">
      <w:pPr>
        <w:tabs>
          <w:tab w:val="left" w:pos="284"/>
        </w:tabs>
        <w:autoSpaceDE w:val="0"/>
        <w:autoSpaceDN w:val="0"/>
        <w:adjustRightInd w:val="0"/>
        <w:spacing w:before="120" w:after="0" w:line="300" w:lineRule="exact"/>
        <w:rPr>
          <w:rFonts w:eastAsia="Times New Roman"/>
          <w:szCs w:val="20"/>
          <w:lang w:eastAsia="en-AU"/>
        </w:rPr>
      </w:pPr>
      <w:r>
        <w:rPr>
          <w:rFonts w:ascii="Arial" w:eastAsia="Times New Roman" w:hAnsi="Arial"/>
          <w:szCs w:val="20"/>
        </w:rPr>
        <w:t xml:space="preserve">The </w:t>
      </w:r>
      <w:r w:rsidRPr="004C079E">
        <w:rPr>
          <w:rFonts w:ascii="Arial" w:eastAsia="Times New Roman" w:hAnsi="Arial"/>
          <w:szCs w:val="20"/>
        </w:rPr>
        <w:t xml:space="preserve">Commission </w:t>
      </w:r>
      <w:r>
        <w:rPr>
          <w:rFonts w:ascii="Arial" w:eastAsia="Times New Roman" w:hAnsi="Arial"/>
          <w:szCs w:val="20"/>
        </w:rPr>
        <w:t xml:space="preserve">understands that the review by </w:t>
      </w:r>
      <w:proofErr w:type="spellStart"/>
      <w:r w:rsidRPr="004C079E">
        <w:rPr>
          <w:rFonts w:ascii="Arial" w:eastAsia="Times New Roman" w:hAnsi="Arial"/>
          <w:szCs w:val="20"/>
        </w:rPr>
        <w:t>NERA</w:t>
      </w:r>
      <w:proofErr w:type="spellEnd"/>
      <w:r>
        <w:rPr>
          <w:rFonts w:ascii="Arial" w:eastAsia="Times New Roman" w:hAnsi="Arial"/>
          <w:szCs w:val="20"/>
        </w:rPr>
        <w:t>/</w:t>
      </w:r>
      <w:proofErr w:type="spellStart"/>
      <w:r w:rsidRPr="004C079E">
        <w:rPr>
          <w:rFonts w:ascii="Arial" w:eastAsia="Times New Roman" w:hAnsi="Arial"/>
          <w:szCs w:val="20"/>
        </w:rPr>
        <w:t>Marchment</w:t>
      </w:r>
      <w:proofErr w:type="spellEnd"/>
      <w:r w:rsidRPr="004C079E">
        <w:rPr>
          <w:rFonts w:ascii="Arial" w:eastAsia="Times New Roman" w:hAnsi="Arial"/>
          <w:szCs w:val="20"/>
        </w:rPr>
        <w:t xml:space="preserve"> Hill</w:t>
      </w:r>
      <w:r>
        <w:rPr>
          <w:rFonts w:ascii="Arial" w:eastAsia="Times New Roman" w:hAnsi="Arial"/>
          <w:szCs w:val="20"/>
        </w:rPr>
        <w:t xml:space="preserve"> will consider the Commission’s previous Priority Work Program reviews and will seek further input from the Commission on the review finding</w:t>
      </w:r>
      <w:r w:rsidR="00EF6629">
        <w:rPr>
          <w:rFonts w:ascii="Arial" w:eastAsia="Times New Roman" w:hAnsi="Arial"/>
          <w:szCs w:val="20"/>
        </w:rPr>
        <w:t>s</w:t>
      </w:r>
      <w:r>
        <w:rPr>
          <w:rFonts w:ascii="Arial" w:eastAsia="Times New Roman" w:hAnsi="Arial"/>
          <w:szCs w:val="20"/>
        </w:rPr>
        <w:t xml:space="preserve"> and recommendations.</w:t>
      </w:r>
    </w:p>
    <w:p w:rsidR="00903A2C" w:rsidRPr="00903A2C" w:rsidRDefault="00903A2C" w:rsidP="00941370">
      <w:pPr>
        <w:autoSpaceDE w:val="0"/>
        <w:autoSpaceDN w:val="0"/>
        <w:adjustRightInd w:val="0"/>
        <w:spacing w:before="120" w:after="0" w:line="300" w:lineRule="exact"/>
        <w:rPr>
          <w:rFonts w:ascii="Arial" w:eastAsia="Times New Roman" w:hAnsi="Arial"/>
          <w:b/>
          <w:szCs w:val="20"/>
          <w:lang w:eastAsia="en-AU"/>
        </w:rPr>
      </w:pPr>
      <w:r w:rsidRPr="00903A2C">
        <w:rPr>
          <w:rFonts w:ascii="Arial" w:eastAsia="Times New Roman" w:hAnsi="Arial"/>
          <w:b/>
          <w:szCs w:val="20"/>
          <w:lang w:eastAsia="en-AU"/>
        </w:rPr>
        <w:t>Role and Functions of the Commission</w:t>
      </w:r>
    </w:p>
    <w:p w:rsidR="00941370" w:rsidRDefault="00941370" w:rsidP="00941370">
      <w:pPr>
        <w:autoSpaceDE w:val="0"/>
        <w:autoSpaceDN w:val="0"/>
        <w:adjustRightInd w:val="0"/>
        <w:spacing w:before="120" w:after="0" w:line="300" w:lineRule="exact"/>
        <w:rPr>
          <w:rFonts w:ascii="Arial" w:eastAsia="Times New Roman" w:hAnsi="Arial"/>
          <w:szCs w:val="20"/>
          <w:lang w:eastAsia="en-AU"/>
        </w:rPr>
      </w:pPr>
      <w:r w:rsidRPr="005B662F">
        <w:rPr>
          <w:rFonts w:ascii="Arial" w:eastAsia="Times New Roman" w:hAnsi="Arial"/>
          <w:szCs w:val="20"/>
          <w:lang w:eastAsia="en-AU"/>
        </w:rPr>
        <w:t xml:space="preserve">The Commission’s functions and powers are </w:t>
      </w:r>
      <w:r>
        <w:rPr>
          <w:rFonts w:ascii="Arial" w:eastAsia="Times New Roman" w:hAnsi="Arial"/>
          <w:szCs w:val="20"/>
          <w:lang w:eastAsia="en-AU"/>
        </w:rPr>
        <w:t>set out</w:t>
      </w:r>
      <w:r w:rsidRPr="005B662F">
        <w:rPr>
          <w:rFonts w:ascii="Arial" w:eastAsia="Times New Roman" w:hAnsi="Arial"/>
          <w:szCs w:val="20"/>
          <w:lang w:eastAsia="en-AU"/>
        </w:rPr>
        <w:t xml:space="preserve"> in the </w:t>
      </w:r>
      <w:smartTag w:uri="urn:schemas-microsoft-com:office:smarttags" w:element="PersonName">
        <w:r w:rsidRPr="00DB7DD2">
          <w:rPr>
            <w:rFonts w:ascii="Arial" w:eastAsia="Times New Roman" w:hAnsi="Arial"/>
            <w:i/>
            <w:szCs w:val="20"/>
            <w:lang w:eastAsia="en-AU"/>
          </w:rPr>
          <w:t>Utilities Commission</w:t>
        </w:r>
      </w:smartTag>
      <w:r w:rsidRPr="00DB7DD2">
        <w:rPr>
          <w:rFonts w:ascii="Arial" w:eastAsia="Times New Roman" w:hAnsi="Arial"/>
          <w:i/>
          <w:szCs w:val="20"/>
          <w:lang w:eastAsia="en-AU"/>
        </w:rPr>
        <w:t xml:space="preserve"> Act</w:t>
      </w:r>
      <w:r>
        <w:rPr>
          <w:rFonts w:ascii="Arial" w:eastAsia="Times New Roman" w:hAnsi="Arial"/>
          <w:szCs w:val="20"/>
          <w:lang w:eastAsia="en-AU"/>
        </w:rPr>
        <w:t>. S</w:t>
      </w:r>
      <w:r w:rsidRPr="005B662F">
        <w:rPr>
          <w:rFonts w:ascii="Arial" w:eastAsia="Times New Roman" w:hAnsi="Arial"/>
          <w:szCs w:val="20"/>
          <w:lang w:eastAsia="en-AU"/>
        </w:rPr>
        <w:t>pecific responsibilities regarding a particular industry</w:t>
      </w:r>
      <w:r>
        <w:rPr>
          <w:rFonts w:ascii="Arial" w:eastAsia="Times New Roman" w:hAnsi="Arial"/>
          <w:szCs w:val="20"/>
          <w:lang w:eastAsia="en-AU"/>
        </w:rPr>
        <w:t xml:space="preserve"> are </w:t>
      </w:r>
      <w:r w:rsidRPr="005B662F">
        <w:rPr>
          <w:rFonts w:ascii="Arial" w:eastAsia="Times New Roman" w:hAnsi="Arial"/>
          <w:szCs w:val="20"/>
          <w:lang w:eastAsia="en-AU"/>
        </w:rPr>
        <w:t xml:space="preserve">assigned to the Commission </w:t>
      </w:r>
      <w:r>
        <w:rPr>
          <w:rFonts w:ascii="Arial" w:eastAsia="Times New Roman" w:hAnsi="Arial"/>
          <w:szCs w:val="20"/>
          <w:lang w:eastAsia="en-AU"/>
        </w:rPr>
        <w:t>under</w:t>
      </w:r>
      <w:r w:rsidRPr="005B662F">
        <w:rPr>
          <w:rFonts w:ascii="Arial" w:eastAsia="Times New Roman" w:hAnsi="Arial"/>
          <w:szCs w:val="20"/>
          <w:lang w:eastAsia="en-AU"/>
        </w:rPr>
        <w:t xml:space="preserve"> relevant industry regulation</w:t>
      </w:r>
      <w:r>
        <w:rPr>
          <w:rFonts w:ascii="Arial" w:eastAsia="Times New Roman" w:hAnsi="Arial"/>
          <w:szCs w:val="20"/>
          <w:lang w:eastAsia="en-AU"/>
        </w:rPr>
        <w:t xml:space="preserve"> </w:t>
      </w:r>
      <w:r w:rsidRPr="005B662F">
        <w:rPr>
          <w:rFonts w:ascii="Arial" w:eastAsia="Times New Roman" w:hAnsi="Arial"/>
          <w:szCs w:val="20"/>
          <w:lang w:eastAsia="en-AU"/>
        </w:rPr>
        <w:t>Acts. The Commission currently has responsibilities in electricity, water and sewerage industries.</w:t>
      </w:r>
      <w:r w:rsidR="00BE492C">
        <w:rPr>
          <w:rFonts w:ascii="Arial" w:eastAsia="Times New Roman" w:hAnsi="Arial"/>
          <w:szCs w:val="20"/>
          <w:lang w:eastAsia="en-AU"/>
        </w:rPr>
        <w:t xml:space="preserve"> </w:t>
      </w:r>
    </w:p>
    <w:p w:rsidR="00FB514D" w:rsidRPr="00FB514D" w:rsidRDefault="00FB514D" w:rsidP="00FB514D">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t xml:space="preserve">The objectives of the Commission </w:t>
      </w:r>
      <w:r w:rsidR="00903A2C">
        <w:rPr>
          <w:rFonts w:ascii="Arial" w:eastAsia="Times New Roman" w:hAnsi="Arial"/>
          <w:szCs w:val="20"/>
          <w:lang w:eastAsia="en-AU"/>
        </w:rPr>
        <w:t xml:space="preserve">are to </w:t>
      </w:r>
      <w:r>
        <w:rPr>
          <w:rFonts w:ascii="Arial" w:eastAsia="Times New Roman" w:hAnsi="Arial"/>
          <w:szCs w:val="20"/>
          <w:lang w:eastAsia="en-AU"/>
        </w:rPr>
        <w:t>promot</w:t>
      </w:r>
      <w:r w:rsidR="00903A2C">
        <w:rPr>
          <w:rFonts w:ascii="Arial" w:eastAsia="Times New Roman" w:hAnsi="Arial"/>
          <w:szCs w:val="20"/>
          <w:lang w:eastAsia="en-AU"/>
        </w:rPr>
        <w:t>e</w:t>
      </w:r>
      <w:r>
        <w:rPr>
          <w:rFonts w:ascii="Arial" w:eastAsia="Times New Roman" w:hAnsi="Arial"/>
          <w:szCs w:val="20"/>
          <w:lang w:eastAsia="en-AU"/>
        </w:rPr>
        <w:t xml:space="preserve"> competitive and fair market conduct, prevent </w:t>
      </w:r>
      <w:r w:rsidR="00903A2C">
        <w:rPr>
          <w:rFonts w:ascii="Arial" w:eastAsia="Times New Roman" w:hAnsi="Arial"/>
          <w:szCs w:val="20"/>
          <w:lang w:eastAsia="en-AU"/>
        </w:rPr>
        <w:t xml:space="preserve">the </w:t>
      </w:r>
      <w:r>
        <w:rPr>
          <w:rFonts w:ascii="Arial" w:eastAsia="Times New Roman" w:hAnsi="Arial"/>
          <w:szCs w:val="20"/>
          <w:lang w:eastAsia="en-AU"/>
        </w:rPr>
        <w:t>misuse of monopoly or market</w:t>
      </w:r>
      <w:r w:rsidR="00903A2C">
        <w:rPr>
          <w:rFonts w:ascii="Arial" w:eastAsia="Times New Roman" w:hAnsi="Arial"/>
          <w:szCs w:val="20"/>
          <w:lang w:eastAsia="en-AU"/>
        </w:rPr>
        <w:t xml:space="preserve"> power, facilitate </w:t>
      </w:r>
      <w:r>
        <w:rPr>
          <w:rFonts w:ascii="Arial" w:eastAsia="Times New Roman" w:hAnsi="Arial"/>
          <w:szCs w:val="20"/>
          <w:lang w:eastAsia="en-AU"/>
        </w:rPr>
        <w:t>entr</w:t>
      </w:r>
      <w:r w:rsidR="00903A2C">
        <w:rPr>
          <w:rFonts w:ascii="Arial" w:eastAsia="Times New Roman" w:hAnsi="Arial"/>
          <w:szCs w:val="20"/>
          <w:lang w:eastAsia="en-AU"/>
        </w:rPr>
        <w:t>y into relevant markets, promote e</w:t>
      </w:r>
      <w:r>
        <w:rPr>
          <w:rFonts w:ascii="Arial" w:eastAsia="Times New Roman" w:hAnsi="Arial"/>
          <w:szCs w:val="20"/>
          <w:lang w:eastAsia="en-AU"/>
        </w:rPr>
        <w:t>conomic efficien</w:t>
      </w:r>
      <w:r w:rsidR="00903A2C">
        <w:rPr>
          <w:rFonts w:ascii="Arial" w:eastAsia="Times New Roman" w:hAnsi="Arial"/>
          <w:szCs w:val="20"/>
          <w:lang w:eastAsia="en-AU"/>
        </w:rPr>
        <w:t xml:space="preserve">cy, </w:t>
      </w:r>
      <w:r>
        <w:rPr>
          <w:rFonts w:ascii="Arial" w:eastAsia="Times New Roman" w:hAnsi="Arial"/>
          <w:szCs w:val="20"/>
          <w:lang w:eastAsia="en-AU"/>
        </w:rPr>
        <w:t>and protect the</w:t>
      </w:r>
      <w:r w:rsidR="00903A2C">
        <w:rPr>
          <w:rFonts w:ascii="Arial" w:eastAsia="Times New Roman" w:hAnsi="Arial"/>
          <w:szCs w:val="20"/>
          <w:lang w:eastAsia="en-AU"/>
        </w:rPr>
        <w:t xml:space="preserve"> long-term</w:t>
      </w:r>
      <w:r>
        <w:rPr>
          <w:rFonts w:ascii="Arial" w:eastAsia="Times New Roman" w:hAnsi="Arial"/>
          <w:szCs w:val="20"/>
          <w:lang w:eastAsia="en-AU"/>
        </w:rPr>
        <w:t xml:space="preserve"> interests </w:t>
      </w:r>
      <w:r w:rsidR="00903A2C">
        <w:rPr>
          <w:rFonts w:ascii="Arial" w:eastAsia="Times New Roman" w:hAnsi="Arial"/>
          <w:szCs w:val="20"/>
          <w:lang w:eastAsia="en-AU"/>
        </w:rPr>
        <w:t xml:space="preserve">of consumers. </w:t>
      </w:r>
    </w:p>
    <w:p w:rsidR="00941370" w:rsidRPr="005B662F" w:rsidRDefault="00941370" w:rsidP="00941370">
      <w:pPr>
        <w:autoSpaceDE w:val="0"/>
        <w:autoSpaceDN w:val="0"/>
        <w:adjustRightInd w:val="0"/>
        <w:spacing w:before="120" w:after="0" w:line="300" w:lineRule="exact"/>
        <w:rPr>
          <w:rFonts w:ascii="Arial" w:eastAsia="Times New Roman" w:hAnsi="Arial"/>
          <w:szCs w:val="20"/>
          <w:lang w:eastAsia="en-AU"/>
        </w:rPr>
      </w:pPr>
      <w:r w:rsidRPr="005B662F">
        <w:rPr>
          <w:rFonts w:ascii="Arial" w:eastAsia="Times New Roman" w:hAnsi="Arial"/>
          <w:szCs w:val="20"/>
          <w:lang w:eastAsia="en-AU"/>
        </w:rPr>
        <w:t>The key regulatory functions of the Commission are</w:t>
      </w:r>
      <w:r>
        <w:rPr>
          <w:rFonts w:ascii="Arial" w:eastAsia="Times New Roman" w:hAnsi="Arial"/>
          <w:szCs w:val="20"/>
          <w:lang w:eastAsia="en-AU"/>
        </w:rPr>
        <w:t xml:space="preserve"> to</w:t>
      </w:r>
      <w:r w:rsidRPr="005B662F">
        <w:rPr>
          <w:rFonts w:ascii="Arial" w:eastAsia="Times New Roman" w:hAnsi="Arial"/>
          <w:szCs w:val="20"/>
          <w:lang w:eastAsia="en-AU"/>
        </w:rPr>
        <w:t>:</w:t>
      </w:r>
    </w:p>
    <w:p w:rsidR="00941370" w:rsidRPr="005B662F" w:rsidRDefault="00941370" w:rsidP="00941370">
      <w:pPr>
        <w:autoSpaceDE w:val="0"/>
        <w:autoSpaceDN w:val="0"/>
        <w:adjustRightInd w:val="0"/>
        <w:spacing w:before="120" w:after="0" w:line="300" w:lineRule="exact"/>
        <w:ind w:left="284" w:hanging="284"/>
        <w:rPr>
          <w:rFonts w:ascii="Arial" w:eastAsia="Times New Roman" w:hAnsi="Arial"/>
          <w:szCs w:val="20"/>
          <w:lang w:eastAsia="en-AU"/>
        </w:rPr>
      </w:pPr>
      <w:r w:rsidRPr="005B662F">
        <w:rPr>
          <w:rFonts w:ascii="Arial" w:eastAsia="Times New Roman" w:hAnsi="Arial"/>
          <w:szCs w:val="20"/>
          <w:lang w:eastAsia="en-AU"/>
        </w:rPr>
        <w:t xml:space="preserve">• </w:t>
      </w:r>
      <w:r>
        <w:rPr>
          <w:rFonts w:ascii="Arial" w:eastAsia="Times New Roman" w:hAnsi="Arial"/>
          <w:szCs w:val="20"/>
          <w:lang w:eastAsia="en-AU"/>
        </w:rPr>
        <w:tab/>
      </w:r>
      <w:r w:rsidRPr="005B662F">
        <w:rPr>
          <w:rFonts w:ascii="Arial" w:eastAsia="Times New Roman" w:hAnsi="Arial"/>
          <w:szCs w:val="20"/>
          <w:lang w:eastAsia="en-AU"/>
        </w:rPr>
        <w:t xml:space="preserve">regulate prices charged by businesses for </w:t>
      </w:r>
      <w:r>
        <w:rPr>
          <w:rFonts w:ascii="Arial" w:eastAsia="Times New Roman" w:hAnsi="Arial"/>
          <w:szCs w:val="20"/>
          <w:lang w:eastAsia="en-AU"/>
        </w:rPr>
        <w:t>regulated electricity network</w:t>
      </w:r>
      <w:r w:rsidRPr="005B662F">
        <w:rPr>
          <w:rFonts w:ascii="Arial" w:eastAsia="Times New Roman" w:hAnsi="Arial"/>
          <w:szCs w:val="20"/>
          <w:lang w:eastAsia="en-AU"/>
        </w:rPr>
        <w:t xml:space="preserve"> services;</w:t>
      </w:r>
    </w:p>
    <w:p w:rsidR="00941370" w:rsidRPr="00DB7DD2"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to develop, monitor and enforce compliance with and promote improvement in, standards and conditions of service and supply;</w:t>
      </w:r>
    </w:p>
    <w:p w:rsidR="00941370" w:rsidRPr="00DB7DD2"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make and monitor the operation of codes and rules relating to operations of a regulated industry or licensed entities;</w:t>
      </w:r>
    </w:p>
    <w:p w:rsidR="00941370" w:rsidRPr="00DB7DD2"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investigate and help resolve complaints relating to the operations of licensed entities;</w:t>
      </w:r>
    </w:p>
    <w:p w:rsidR="00941370" w:rsidRPr="005B662F"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5B662F">
        <w:rPr>
          <w:rFonts w:ascii="Arial" w:eastAsia="Times New Roman" w:hAnsi="Arial"/>
          <w:szCs w:val="20"/>
          <w:lang w:eastAsia="en-AU"/>
        </w:rPr>
        <w:t>assist consumers and others with information;</w:t>
      </w:r>
    </w:p>
    <w:p w:rsidR="00941370" w:rsidRPr="005B662F"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5B662F">
        <w:rPr>
          <w:rFonts w:ascii="Arial" w:eastAsia="Times New Roman" w:hAnsi="Arial"/>
          <w:szCs w:val="20"/>
          <w:lang w:eastAsia="en-AU"/>
        </w:rPr>
        <w:t>advise the Minister on any matter referred by the Minister</w:t>
      </w:r>
      <w:r>
        <w:rPr>
          <w:rFonts w:ascii="Arial" w:eastAsia="Times New Roman" w:hAnsi="Arial"/>
          <w:szCs w:val="20"/>
          <w:lang w:eastAsia="en-AU"/>
        </w:rPr>
        <w:t xml:space="preserve"> – this relates to the Treasurer as Regulatory Minister and the Minister for Essential Services as Portfolio Minister</w:t>
      </w:r>
      <w:r w:rsidRPr="005B662F">
        <w:rPr>
          <w:rFonts w:ascii="Arial" w:eastAsia="Times New Roman" w:hAnsi="Arial"/>
          <w:szCs w:val="20"/>
          <w:lang w:eastAsia="en-AU"/>
        </w:rPr>
        <w:t>; and</w:t>
      </w:r>
    </w:p>
    <w:p w:rsidR="00941370"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Pr>
          <w:rFonts w:ascii="Arial" w:eastAsia="Times New Roman" w:hAnsi="Arial"/>
          <w:szCs w:val="20"/>
          <w:lang w:eastAsia="en-AU"/>
        </w:rPr>
        <w:t>licence industry participants</w:t>
      </w:r>
      <w:r w:rsidRPr="005B662F">
        <w:rPr>
          <w:rFonts w:ascii="Arial" w:eastAsia="Times New Roman" w:hAnsi="Arial"/>
          <w:szCs w:val="20"/>
          <w:lang w:eastAsia="en-AU"/>
        </w:rPr>
        <w:t>.</w:t>
      </w:r>
    </w:p>
    <w:p w:rsidR="00A901A8" w:rsidRDefault="003B673E" w:rsidP="00A901A8">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t>PWC</w:t>
      </w:r>
      <w:r w:rsidR="00A901A8">
        <w:rPr>
          <w:rFonts w:ascii="Arial" w:eastAsia="Times New Roman" w:hAnsi="Arial"/>
          <w:szCs w:val="20"/>
          <w:lang w:eastAsia="en-AU"/>
        </w:rPr>
        <w:t xml:space="preserve"> generates most</w:t>
      </w:r>
      <w:r w:rsidR="00B41960">
        <w:rPr>
          <w:rFonts w:ascii="Arial" w:eastAsia="Times New Roman" w:hAnsi="Arial"/>
          <w:szCs w:val="20"/>
          <w:lang w:eastAsia="en-AU"/>
        </w:rPr>
        <w:t xml:space="preserve"> of the</w:t>
      </w:r>
      <w:r w:rsidR="00A901A8">
        <w:rPr>
          <w:rFonts w:ascii="Arial" w:eastAsia="Times New Roman" w:hAnsi="Arial"/>
          <w:szCs w:val="20"/>
          <w:lang w:eastAsia="en-AU"/>
        </w:rPr>
        <w:t xml:space="preserve"> electricity for household and business use in the Territory, operates the electricity distribution networks, undertakes the system control functions and provides retail services to customers in the Darwin-Katherine, Alice Springs and Tennant Creek power systems. </w:t>
      </w:r>
    </w:p>
    <w:p w:rsidR="003B673E" w:rsidRDefault="003B673E" w:rsidP="00A901A8">
      <w:pPr>
        <w:autoSpaceDE w:val="0"/>
        <w:autoSpaceDN w:val="0"/>
        <w:adjustRightInd w:val="0"/>
        <w:spacing w:before="120" w:after="0" w:line="300" w:lineRule="exact"/>
        <w:rPr>
          <w:rFonts w:ascii="Arial" w:eastAsia="Times New Roman" w:hAnsi="Arial"/>
          <w:szCs w:val="20"/>
          <w:lang w:eastAsia="en-AU"/>
        </w:rPr>
        <w:sectPr w:rsidR="003B673E" w:rsidSect="00623658">
          <w:headerReference w:type="even" r:id="rId8"/>
          <w:headerReference w:type="default" r:id="rId9"/>
          <w:footerReference w:type="even" r:id="rId10"/>
          <w:footerReference w:type="default" r:id="rId11"/>
          <w:headerReference w:type="first" r:id="rId12"/>
          <w:footerReference w:type="first" r:id="rId13"/>
          <w:pgSz w:w="11906" w:h="16838"/>
          <w:pgMar w:top="1134" w:right="849" w:bottom="851" w:left="1440" w:header="708" w:footer="708" w:gutter="0"/>
          <w:cols w:space="708"/>
          <w:docGrid w:linePitch="360"/>
        </w:sectPr>
      </w:pPr>
    </w:p>
    <w:p w:rsidR="003B673E" w:rsidRDefault="003B673E" w:rsidP="00A901A8">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lastRenderedPageBreak/>
        <w:t>PWC</w:t>
      </w:r>
      <w:r w:rsidR="00A901A8">
        <w:rPr>
          <w:rFonts w:ascii="Arial" w:eastAsia="Times New Roman" w:hAnsi="Arial"/>
          <w:szCs w:val="20"/>
          <w:lang w:eastAsia="en-AU"/>
        </w:rPr>
        <w:t xml:space="preserve"> is a vertically integrated government owned corporation with generation, network and retail business units operating as separate ring-fenced businesses. The commercial relationship and transactions between each of</w:t>
      </w:r>
      <w:r>
        <w:rPr>
          <w:rFonts w:ascii="Arial" w:eastAsia="Times New Roman" w:hAnsi="Arial"/>
          <w:szCs w:val="20"/>
          <w:lang w:eastAsia="en-AU"/>
        </w:rPr>
        <w:t xml:space="preserve"> </w:t>
      </w:r>
      <w:proofErr w:type="spellStart"/>
      <w:r>
        <w:rPr>
          <w:rFonts w:ascii="Arial" w:eastAsia="Times New Roman" w:hAnsi="Arial"/>
          <w:szCs w:val="20"/>
          <w:lang w:eastAsia="en-AU"/>
        </w:rPr>
        <w:t>PWC’s</w:t>
      </w:r>
      <w:proofErr w:type="spellEnd"/>
      <w:r>
        <w:rPr>
          <w:rFonts w:ascii="Arial" w:eastAsia="Times New Roman" w:hAnsi="Arial"/>
          <w:szCs w:val="20"/>
          <w:lang w:eastAsia="en-AU"/>
        </w:rPr>
        <w:t xml:space="preserve"> business units is subject to oversight and regulation by the Commission. </w:t>
      </w:r>
    </w:p>
    <w:p w:rsidR="00A901A8" w:rsidRDefault="00F05FF3" w:rsidP="00A901A8">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t>In addition to PWC Retail, t</w:t>
      </w:r>
      <w:r w:rsidR="00A901A8">
        <w:rPr>
          <w:rFonts w:ascii="Arial" w:eastAsia="Times New Roman" w:hAnsi="Arial"/>
          <w:szCs w:val="20"/>
          <w:lang w:eastAsia="en-AU"/>
        </w:rPr>
        <w:t xml:space="preserve">he Commission has licensed two electricity retailers, </w:t>
      </w:r>
      <w:proofErr w:type="spellStart"/>
      <w:r w:rsidR="00A901A8">
        <w:rPr>
          <w:rFonts w:ascii="Arial" w:eastAsia="Times New Roman" w:hAnsi="Arial"/>
          <w:szCs w:val="20"/>
          <w:lang w:eastAsia="en-AU"/>
        </w:rPr>
        <w:t>QEnergy</w:t>
      </w:r>
      <w:proofErr w:type="spellEnd"/>
      <w:r w:rsidR="00A901A8">
        <w:rPr>
          <w:rFonts w:ascii="Arial" w:eastAsia="Times New Roman" w:hAnsi="Arial"/>
          <w:szCs w:val="20"/>
          <w:lang w:eastAsia="en-AU"/>
        </w:rPr>
        <w:t xml:space="preserve"> Limited and </w:t>
      </w:r>
      <w:proofErr w:type="spellStart"/>
      <w:r w:rsidR="00A901A8">
        <w:rPr>
          <w:rFonts w:ascii="Arial" w:eastAsia="Times New Roman" w:hAnsi="Arial"/>
          <w:szCs w:val="20"/>
          <w:lang w:eastAsia="en-AU"/>
        </w:rPr>
        <w:t>ERM</w:t>
      </w:r>
      <w:proofErr w:type="spellEnd"/>
      <w:r w:rsidR="00A901A8">
        <w:rPr>
          <w:rFonts w:ascii="Arial" w:eastAsia="Times New Roman" w:hAnsi="Arial"/>
          <w:szCs w:val="20"/>
          <w:lang w:eastAsia="en-AU"/>
        </w:rPr>
        <w:t xml:space="preserve"> Power Retail Pty Ltd. </w:t>
      </w:r>
    </w:p>
    <w:p w:rsidR="003B673E" w:rsidRDefault="003B673E" w:rsidP="00A901A8">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t>The Commission’s regulatory role in the water supply and sewerage industry is more limited than its role in the electricity supply industry</w:t>
      </w:r>
      <w:r w:rsidR="009776C1">
        <w:rPr>
          <w:rFonts w:ascii="Arial" w:eastAsia="Times New Roman" w:hAnsi="Arial"/>
          <w:szCs w:val="20"/>
          <w:lang w:eastAsia="en-AU"/>
        </w:rPr>
        <w:t xml:space="preserve"> </w:t>
      </w:r>
      <w:r w:rsidR="00F854C7">
        <w:rPr>
          <w:rFonts w:ascii="Arial" w:eastAsia="Times New Roman" w:hAnsi="Arial"/>
          <w:szCs w:val="20"/>
          <w:lang w:eastAsia="en-AU"/>
        </w:rPr>
        <w:t>but</w:t>
      </w:r>
      <w:r w:rsidR="009776C1">
        <w:rPr>
          <w:rFonts w:ascii="Arial" w:eastAsia="Times New Roman" w:hAnsi="Arial"/>
          <w:szCs w:val="20"/>
          <w:lang w:eastAsia="en-AU"/>
        </w:rPr>
        <w:t xml:space="preserve"> includ</w:t>
      </w:r>
      <w:r w:rsidR="003E6FB6">
        <w:rPr>
          <w:rFonts w:ascii="Arial" w:eastAsia="Times New Roman" w:hAnsi="Arial"/>
          <w:szCs w:val="20"/>
          <w:lang w:eastAsia="en-AU"/>
        </w:rPr>
        <w:t>es</w:t>
      </w:r>
      <w:r w:rsidR="009776C1">
        <w:rPr>
          <w:rFonts w:ascii="Arial" w:eastAsia="Times New Roman" w:hAnsi="Arial"/>
          <w:szCs w:val="20"/>
          <w:lang w:eastAsia="en-AU"/>
        </w:rPr>
        <w:t xml:space="preserve"> licensing functions, monitoring and enforcing compliance with relevant legislation and licence conditions and advising the Minister </w:t>
      </w:r>
      <w:r w:rsidR="00F854C7">
        <w:rPr>
          <w:rFonts w:ascii="Arial" w:eastAsia="Times New Roman" w:hAnsi="Arial"/>
          <w:szCs w:val="20"/>
          <w:lang w:eastAsia="en-AU"/>
        </w:rPr>
        <w:t>as required</w:t>
      </w:r>
      <w:r w:rsidR="009776C1">
        <w:rPr>
          <w:rFonts w:ascii="Arial" w:eastAsia="Times New Roman" w:hAnsi="Arial"/>
          <w:szCs w:val="20"/>
          <w:lang w:eastAsia="en-AU"/>
        </w:rPr>
        <w:t xml:space="preserve">.  </w:t>
      </w:r>
    </w:p>
    <w:p w:rsidR="007C6D46" w:rsidRPr="00CB0BB1" w:rsidRDefault="00C6033A" w:rsidP="007C6D46">
      <w:pPr>
        <w:pStyle w:val="Heading3"/>
        <w:rPr>
          <w:rFonts w:eastAsia="Times New Roman" w:cs="Times New Roman"/>
          <w:bCs w:val="0"/>
          <w:sz w:val="22"/>
          <w:szCs w:val="20"/>
          <w:lang w:eastAsia="en-AU"/>
        </w:rPr>
      </w:pPr>
      <w:r w:rsidRPr="00CB0BB1">
        <w:rPr>
          <w:rFonts w:eastAsia="Times New Roman" w:cs="Times New Roman"/>
          <w:bCs w:val="0"/>
          <w:sz w:val="22"/>
          <w:szCs w:val="20"/>
          <w:lang w:eastAsia="en-AU"/>
        </w:rPr>
        <w:t>Electricity Prices</w:t>
      </w:r>
    </w:p>
    <w:p w:rsidR="00D72961" w:rsidRDefault="00D72961" w:rsidP="00D72961">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Retail electricity prices paid by customers are made up of a number of components:</w:t>
      </w:r>
    </w:p>
    <w:p w:rsidR="00D72961" w:rsidRDefault="00D72961" w:rsidP="00D72961">
      <w:pPr>
        <w:numPr>
          <w:ilvl w:val="0"/>
          <w:numId w:val="45"/>
        </w:numPr>
        <w:tabs>
          <w:tab w:val="left" w:pos="284"/>
        </w:tabs>
        <w:autoSpaceDE w:val="0"/>
        <w:autoSpaceDN w:val="0"/>
        <w:adjustRightInd w:val="0"/>
        <w:spacing w:before="120" w:after="0" w:line="300" w:lineRule="exact"/>
        <w:ind w:left="284" w:hanging="284"/>
        <w:rPr>
          <w:rFonts w:ascii="Arial" w:eastAsia="Times New Roman" w:hAnsi="Arial"/>
          <w:szCs w:val="20"/>
        </w:rPr>
      </w:pPr>
      <w:r>
        <w:rPr>
          <w:rFonts w:ascii="Arial" w:eastAsia="Times New Roman" w:hAnsi="Arial"/>
          <w:szCs w:val="20"/>
        </w:rPr>
        <w:t>generation (or wholesale) component which is the c</w:t>
      </w:r>
      <w:r w:rsidR="00F854C7">
        <w:rPr>
          <w:rFonts w:ascii="Arial" w:eastAsia="Times New Roman" w:hAnsi="Arial"/>
          <w:szCs w:val="20"/>
        </w:rPr>
        <w:t>harge for</w:t>
      </w:r>
      <w:r>
        <w:rPr>
          <w:rFonts w:ascii="Arial" w:eastAsia="Times New Roman" w:hAnsi="Arial"/>
          <w:szCs w:val="20"/>
        </w:rPr>
        <w:t xml:space="preserve"> generating the electricity;</w:t>
      </w:r>
    </w:p>
    <w:p w:rsidR="00D72961" w:rsidRDefault="00D72961" w:rsidP="00D72961">
      <w:pPr>
        <w:numPr>
          <w:ilvl w:val="0"/>
          <w:numId w:val="45"/>
        </w:numPr>
        <w:tabs>
          <w:tab w:val="left" w:pos="284"/>
        </w:tabs>
        <w:autoSpaceDE w:val="0"/>
        <w:autoSpaceDN w:val="0"/>
        <w:adjustRightInd w:val="0"/>
        <w:spacing w:before="120" w:after="0" w:line="300" w:lineRule="exact"/>
        <w:ind w:left="284" w:hanging="284"/>
        <w:rPr>
          <w:rFonts w:ascii="Arial" w:eastAsia="Times New Roman" w:hAnsi="Arial"/>
          <w:szCs w:val="20"/>
        </w:rPr>
      </w:pPr>
      <w:r>
        <w:rPr>
          <w:rFonts w:ascii="Arial" w:eastAsia="Times New Roman" w:hAnsi="Arial"/>
          <w:szCs w:val="20"/>
        </w:rPr>
        <w:t>network component which is the c</w:t>
      </w:r>
      <w:r w:rsidR="00F854C7">
        <w:rPr>
          <w:rFonts w:ascii="Arial" w:eastAsia="Times New Roman" w:hAnsi="Arial"/>
          <w:szCs w:val="20"/>
        </w:rPr>
        <w:t>harge for</w:t>
      </w:r>
      <w:r>
        <w:rPr>
          <w:rFonts w:ascii="Arial" w:eastAsia="Times New Roman" w:hAnsi="Arial"/>
          <w:szCs w:val="20"/>
        </w:rPr>
        <w:t xml:space="preserve"> </w:t>
      </w:r>
      <w:r w:rsidRPr="001D70DB">
        <w:rPr>
          <w:rFonts w:ascii="Arial" w:eastAsia="Times New Roman" w:hAnsi="Arial"/>
          <w:szCs w:val="20"/>
        </w:rPr>
        <w:t>transport</w:t>
      </w:r>
      <w:r>
        <w:rPr>
          <w:rFonts w:ascii="Arial" w:eastAsia="Times New Roman" w:hAnsi="Arial"/>
          <w:szCs w:val="20"/>
        </w:rPr>
        <w:t xml:space="preserve">ing </w:t>
      </w:r>
      <w:r w:rsidRPr="001D70DB">
        <w:rPr>
          <w:rFonts w:ascii="Arial" w:eastAsia="Times New Roman" w:hAnsi="Arial"/>
          <w:szCs w:val="20"/>
        </w:rPr>
        <w:t>electricity across the network</w:t>
      </w:r>
      <w:r>
        <w:rPr>
          <w:rFonts w:ascii="Arial" w:eastAsia="Times New Roman" w:hAnsi="Arial"/>
          <w:szCs w:val="20"/>
        </w:rPr>
        <w:t xml:space="preserve"> from the generator to the customer;</w:t>
      </w:r>
    </w:p>
    <w:p w:rsidR="00D72961" w:rsidRDefault="00D72961" w:rsidP="00D72961">
      <w:pPr>
        <w:numPr>
          <w:ilvl w:val="0"/>
          <w:numId w:val="45"/>
        </w:numPr>
        <w:tabs>
          <w:tab w:val="left" w:pos="284"/>
        </w:tabs>
        <w:autoSpaceDE w:val="0"/>
        <w:autoSpaceDN w:val="0"/>
        <w:adjustRightInd w:val="0"/>
        <w:spacing w:before="120" w:after="0" w:line="300" w:lineRule="exact"/>
        <w:ind w:left="284" w:hanging="284"/>
        <w:rPr>
          <w:rFonts w:ascii="Arial" w:eastAsia="Times New Roman" w:hAnsi="Arial"/>
          <w:szCs w:val="20"/>
        </w:rPr>
      </w:pPr>
      <w:r>
        <w:rPr>
          <w:rFonts w:ascii="Arial" w:eastAsia="Times New Roman" w:hAnsi="Arial"/>
          <w:szCs w:val="20"/>
        </w:rPr>
        <w:t xml:space="preserve">system control charges which </w:t>
      </w:r>
      <w:r w:rsidR="00F854C7">
        <w:rPr>
          <w:rFonts w:ascii="Arial" w:eastAsia="Times New Roman" w:hAnsi="Arial"/>
          <w:szCs w:val="20"/>
        </w:rPr>
        <w:t>is the charge for</w:t>
      </w:r>
      <w:r>
        <w:rPr>
          <w:rFonts w:ascii="Arial" w:eastAsia="Times New Roman" w:hAnsi="Arial"/>
          <w:szCs w:val="20"/>
        </w:rPr>
        <w:t xml:space="preserve"> overall management of the system; and</w:t>
      </w:r>
    </w:p>
    <w:p w:rsidR="00D72961" w:rsidRDefault="00D72961" w:rsidP="00D72961">
      <w:pPr>
        <w:numPr>
          <w:ilvl w:val="0"/>
          <w:numId w:val="45"/>
        </w:numPr>
        <w:tabs>
          <w:tab w:val="left" w:pos="284"/>
        </w:tabs>
        <w:autoSpaceDE w:val="0"/>
        <w:autoSpaceDN w:val="0"/>
        <w:adjustRightInd w:val="0"/>
        <w:spacing w:before="120" w:after="0" w:line="300" w:lineRule="exact"/>
        <w:ind w:left="284" w:hanging="284"/>
        <w:rPr>
          <w:rFonts w:ascii="Arial" w:eastAsia="Times New Roman" w:hAnsi="Arial"/>
          <w:szCs w:val="20"/>
        </w:rPr>
      </w:pPr>
      <w:r>
        <w:rPr>
          <w:rFonts w:ascii="Arial" w:eastAsia="Times New Roman" w:hAnsi="Arial"/>
          <w:szCs w:val="20"/>
        </w:rPr>
        <w:t xml:space="preserve">retail margin which </w:t>
      </w:r>
      <w:r w:rsidR="00F854C7">
        <w:rPr>
          <w:rFonts w:ascii="Arial" w:eastAsia="Times New Roman" w:hAnsi="Arial"/>
          <w:szCs w:val="20"/>
        </w:rPr>
        <w:t>is the retailer’s charge for</w:t>
      </w:r>
      <w:r>
        <w:rPr>
          <w:rFonts w:ascii="Arial" w:eastAsia="Times New Roman" w:hAnsi="Arial"/>
          <w:szCs w:val="20"/>
        </w:rPr>
        <w:t xml:space="preserve"> packaging the other components and providing them to the customer and undertaking billing and account management. </w:t>
      </w:r>
    </w:p>
    <w:p w:rsidR="007022DE" w:rsidRDefault="007022DE" w:rsidP="007022DE">
      <w:pPr>
        <w:tabs>
          <w:tab w:val="left" w:pos="284"/>
        </w:tabs>
        <w:autoSpaceDE w:val="0"/>
        <w:autoSpaceDN w:val="0"/>
        <w:adjustRightInd w:val="0"/>
        <w:spacing w:before="120" w:after="0" w:line="300" w:lineRule="exact"/>
        <w:rPr>
          <w:rFonts w:ascii="Arial" w:eastAsia="Times New Roman" w:hAnsi="Arial"/>
          <w:szCs w:val="20"/>
        </w:rPr>
      </w:pPr>
      <w:r w:rsidRPr="001D70DB">
        <w:rPr>
          <w:rFonts w:ascii="Arial" w:eastAsia="Times New Roman" w:hAnsi="Arial"/>
          <w:szCs w:val="20"/>
        </w:rPr>
        <w:t xml:space="preserve">The Commission’s role in terms of price regulation is limited to prices charged by </w:t>
      </w:r>
      <w:r w:rsidRPr="00DB7DD2">
        <w:rPr>
          <w:rFonts w:ascii="Arial" w:eastAsia="Times New Roman" w:hAnsi="Arial"/>
          <w:szCs w:val="20"/>
          <w:lang w:eastAsia="en-AU"/>
        </w:rPr>
        <w:t>P</w:t>
      </w:r>
      <w:r>
        <w:rPr>
          <w:rFonts w:ascii="Arial" w:eastAsia="Times New Roman" w:hAnsi="Arial"/>
          <w:szCs w:val="20"/>
          <w:lang w:eastAsia="en-AU"/>
        </w:rPr>
        <w:t xml:space="preserve">ower and </w:t>
      </w:r>
      <w:r w:rsidRPr="00DB7DD2">
        <w:rPr>
          <w:rFonts w:ascii="Arial" w:eastAsia="Times New Roman" w:hAnsi="Arial"/>
          <w:szCs w:val="20"/>
          <w:lang w:eastAsia="en-AU"/>
        </w:rPr>
        <w:t>W</w:t>
      </w:r>
      <w:r>
        <w:rPr>
          <w:rFonts w:ascii="Arial" w:eastAsia="Times New Roman" w:hAnsi="Arial"/>
          <w:szCs w:val="20"/>
          <w:lang w:eastAsia="en-AU"/>
        </w:rPr>
        <w:t xml:space="preserve">ater </w:t>
      </w:r>
      <w:r w:rsidRPr="00DB7DD2">
        <w:rPr>
          <w:rFonts w:ascii="Arial" w:eastAsia="Times New Roman" w:hAnsi="Arial"/>
          <w:szCs w:val="20"/>
          <w:lang w:eastAsia="en-AU"/>
        </w:rPr>
        <w:t>C</w:t>
      </w:r>
      <w:r>
        <w:rPr>
          <w:rFonts w:ascii="Arial" w:eastAsia="Times New Roman" w:hAnsi="Arial"/>
          <w:szCs w:val="20"/>
          <w:lang w:eastAsia="en-AU"/>
        </w:rPr>
        <w:t>orporation</w:t>
      </w:r>
      <w:r w:rsidRPr="001D70DB">
        <w:rPr>
          <w:rFonts w:ascii="Arial" w:eastAsia="Times New Roman" w:hAnsi="Arial"/>
          <w:szCs w:val="20"/>
        </w:rPr>
        <w:t xml:space="preserve"> Networks for provision of electricity</w:t>
      </w:r>
      <w:r>
        <w:rPr>
          <w:rFonts w:ascii="Arial" w:eastAsia="Times New Roman" w:hAnsi="Arial"/>
          <w:szCs w:val="20"/>
        </w:rPr>
        <w:t xml:space="preserve"> </w:t>
      </w:r>
      <w:r w:rsidRPr="001D70DB">
        <w:rPr>
          <w:rFonts w:ascii="Arial" w:eastAsia="Times New Roman" w:hAnsi="Arial"/>
          <w:szCs w:val="20"/>
        </w:rPr>
        <w:t>network services and charges</w:t>
      </w:r>
      <w:r>
        <w:rPr>
          <w:rFonts w:ascii="Arial" w:eastAsia="Times New Roman" w:hAnsi="Arial"/>
          <w:szCs w:val="20"/>
        </w:rPr>
        <w:t xml:space="preserve"> </w:t>
      </w:r>
      <w:r w:rsidRPr="001D70DB">
        <w:rPr>
          <w:rFonts w:ascii="Arial" w:eastAsia="Times New Roman" w:hAnsi="Arial"/>
          <w:szCs w:val="20"/>
        </w:rPr>
        <w:t>imposed by the System Controller relating to the operations of system</w:t>
      </w:r>
      <w:r>
        <w:rPr>
          <w:rFonts w:ascii="Arial" w:eastAsia="Times New Roman" w:hAnsi="Arial"/>
          <w:szCs w:val="20"/>
        </w:rPr>
        <w:t xml:space="preserve"> control.</w:t>
      </w:r>
    </w:p>
    <w:p w:rsidR="00D72961" w:rsidRPr="00D72961" w:rsidRDefault="00876F71" w:rsidP="00D72961">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 xml:space="preserve">The Commission’s role in regulated retail tariffs is limited to providing advice to the Regulatory Minister if advice is sought </w:t>
      </w:r>
      <w:r w:rsidRPr="00D72961">
        <w:rPr>
          <w:rFonts w:ascii="Arial" w:eastAsia="Times New Roman" w:hAnsi="Arial"/>
          <w:szCs w:val="20"/>
        </w:rPr>
        <w:t>and monitoring and enforcing compliance with pricing orders, made by the Minister</w:t>
      </w:r>
      <w:r>
        <w:rPr>
          <w:rFonts w:ascii="Arial" w:eastAsia="Times New Roman" w:hAnsi="Arial"/>
          <w:szCs w:val="20"/>
        </w:rPr>
        <w:t xml:space="preserve">. </w:t>
      </w:r>
    </w:p>
    <w:p w:rsidR="00D72961" w:rsidRPr="00CB0BB1" w:rsidRDefault="00D72961" w:rsidP="00D72961">
      <w:pPr>
        <w:pStyle w:val="Heading3"/>
        <w:rPr>
          <w:b w:val="0"/>
          <w:i/>
          <w:sz w:val="22"/>
          <w:szCs w:val="22"/>
        </w:rPr>
      </w:pPr>
      <w:r w:rsidRPr="00CB0BB1">
        <w:rPr>
          <w:b w:val="0"/>
          <w:i/>
          <w:sz w:val="22"/>
          <w:szCs w:val="22"/>
        </w:rPr>
        <w:t>Network Price Regulation</w:t>
      </w:r>
    </w:p>
    <w:p w:rsidR="007022DE" w:rsidRDefault="007022DE" w:rsidP="007022DE">
      <w:pPr>
        <w:tabs>
          <w:tab w:val="left" w:pos="284"/>
        </w:tabs>
        <w:autoSpaceDE w:val="0"/>
        <w:autoSpaceDN w:val="0"/>
        <w:adjustRightInd w:val="0"/>
        <w:spacing w:before="120" w:after="0" w:line="300" w:lineRule="exact"/>
        <w:rPr>
          <w:rStyle w:val="Hyperlink"/>
          <w:color w:val="000000"/>
        </w:rPr>
      </w:pPr>
      <w:r w:rsidRPr="001D70DB">
        <w:rPr>
          <w:rFonts w:ascii="Arial" w:eastAsia="Times New Roman" w:hAnsi="Arial"/>
          <w:szCs w:val="20"/>
        </w:rPr>
        <w:t xml:space="preserve">The NT Access </w:t>
      </w:r>
      <w:r w:rsidRPr="002C7416">
        <w:rPr>
          <w:rFonts w:ascii="Arial" w:eastAsia="Times New Roman" w:hAnsi="Arial"/>
          <w:color w:val="000000"/>
          <w:szCs w:val="20"/>
        </w:rPr>
        <w:t xml:space="preserve">Code </w:t>
      </w:r>
      <w:r w:rsidR="002C7416" w:rsidRPr="002C7416">
        <w:rPr>
          <w:rFonts w:ascii="Arial" w:eastAsia="Times New Roman" w:hAnsi="Arial"/>
          <w:color w:val="000000"/>
          <w:szCs w:val="20"/>
        </w:rPr>
        <w:t xml:space="preserve">(see </w:t>
      </w:r>
      <w:hyperlink r:id="rId14" w:history="1">
        <w:r w:rsidR="002C7416" w:rsidRPr="00F725C4">
          <w:rPr>
            <w:rStyle w:val="Hyperlink"/>
            <w:rFonts w:ascii="Arial" w:hAnsi="Arial" w:cs="Arial"/>
          </w:rPr>
          <w:t>http://www.utilicom.nt.gov.au/Legistlation</w:t>
        </w:r>
      </w:hyperlink>
      <w:r w:rsidR="002C7416" w:rsidRPr="002C7416">
        <w:rPr>
          <w:rStyle w:val="Hyperlink"/>
          <w:color w:val="000000"/>
        </w:rPr>
        <w:t>)</w:t>
      </w:r>
      <w:r w:rsidRPr="002C7416">
        <w:rPr>
          <w:rFonts w:ascii="Arial" w:eastAsia="Times New Roman" w:hAnsi="Arial"/>
          <w:color w:val="000000"/>
          <w:szCs w:val="20"/>
        </w:rPr>
        <w:t xml:space="preserve"> requires</w:t>
      </w:r>
      <w:r w:rsidRPr="001D70DB">
        <w:rPr>
          <w:rFonts w:ascii="Arial" w:eastAsia="Times New Roman" w:hAnsi="Arial"/>
          <w:szCs w:val="20"/>
        </w:rPr>
        <w:t xml:space="preserve"> the Commission</w:t>
      </w:r>
      <w:r>
        <w:rPr>
          <w:rFonts w:ascii="Arial" w:eastAsia="Times New Roman" w:hAnsi="Arial"/>
          <w:szCs w:val="20"/>
        </w:rPr>
        <w:t>,</w:t>
      </w:r>
      <w:r w:rsidRPr="001D70DB">
        <w:rPr>
          <w:rFonts w:ascii="Arial" w:eastAsia="Times New Roman" w:hAnsi="Arial"/>
          <w:szCs w:val="20"/>
        </w:rPr>
        <w:t xml:space="preserve"> in consultation with</w:t>
      </w:r>
      <w:r>
        <w:rPr>
          <w:rFonts w:ascii="Arial" w:eastAsia="Times New Roman" w:hAnsi="Arial"/>
          <w:szCs w:val="20"/>
        </w:rPr>
        <w:t xml:space="preserve"> </w:t>
      </w:r>
      <w:r w:rsidRPr="001D70DB">
        <w:rPr>
          <w:rFonts w:ascii="Arial" w:eastAsia="Times New Roman" w:hAnsi="Arial"/>
          <w:szCs w:val="20"/>
        </w:rPr>
        <w:t>interested parties, to review the network price regulation methodology</w:t>
      </w:r>
      <w:r>
        <w:rPr>
          <w:rFonts w:ascii="Arial" w:eastAsia="Times New Roman" w:hAnsi="Arial"/>
          <w:szCs w:val="20"/>
        </w:rPr>
        <w:t xml:space="preserve"> every five years with a view to modifying the </w:t>
      </w:r>
      <w:r w:rsidRPr="001D70DB">
        <w:rPr>
          <w:rFonts w:ascii="Arial" w:eastAsia="Times New Roman" w:hAnsi="Arial"/>
          <w:szCs w:val="20"/>
        </w:rPr>
        <w:t>methodology</w:t>
      </w:r>
      <w:r>
        <w:rPr>
          <w:rFonts w:ascii="Arial" w:eastAsia="Times New Roman" w:hAnsi="Arial"/>
          <w:szCs w:val="20"/>
        </w:rPr>
        <w:t xml:space="preserve"> </w:t>
      </w:r>
      <w:r w:rsidRPr="001D70DB">
        <w:rPr>
          <w:rFonts w:ascii="Arial" w:eastAsia="Times New Roman" w:hAnsi="Arial"/>
          <w:szCs w:val="20"/>
        </w:rPr>
        <w:t>as appropriate.</w:t>
      </w:r>
      <w:r>
        <w:rPr>
          <w:rFonts w:ascii="Arial" w:eastAsia="Times New Roman" w:hAnsi="Arial"/>
          <w:szCs w:val="20"/>
        </w:rPr>
        <w:t xml:space="preserve"> The next regulatory control period commences 1 July 2014. The Commission </w:t>
      </w:r>
      <w:r w:rsidRPr="001D70DB">
        <w:rPr>
          <w:rFonts w:ascii="Arial" w:eastAsia="Times New Roman" w:hAnsi="Arial"/>
          <w:szCs w:val="20"/>
        </w:rPr>
        <w:t>released a consultation paper in June 2012, setting out the Commission’s</w:t>
      </w:r>
      <w:r>
        <w:rPr>
          <w:rFonts w:ascii="Arial" w:eastAsia="Times New Roman" w:hAnsi="Arial"/>
          <w:szCs w:val="20"/>
        </w:rPr>
        <w:t xml:space="preserve"> </w:t>
      </w:r>
      <w:r w:rsidRPr="001D70DB">
        <w:rPr>
          <w:rFonts w:ascii="Arial" w:eastAsia="Times New Roman" w:hAnsi="Arial"/>
          <w:szCs w:val="20"/>
        </w:rPr>
        <w:t>preliminary position on the Framework and Approach for the 2014 Network</w:t>
      </w:r>
      <w:r>
        <w:rPr>
          <w:rFonts w:ascii="Arial" w:eastAsia="Times New Roman" w:hAnsi="Arial"/>
          <w:szCs w:val="20"/>
        </w:rPr>
        <w:t xml:space="preserve"> </w:t>
      </w:r>
      <w:r w:rsidRPr="001D70DB">
        <w:rPr>
          <w:rFonts w:ascii="Arial" w:eastAsia="Times New Roman" w:hAnsi="Arial"/>
          <w:szCs w:val="20"/>
        </w:rPr>
        <w:t>Price Determination</w:t>
      </w:r>
      <w:r w:rsidR="002C7416">
        <w:rPr>
          <w:rFonts w:ascii="Arial" w:eastAsia="Times New Roman" w:hAnsi="Arial"/>
          <w:szCs w:val="20"/>
        </w:rPr>
        <w:t xml:space="preserve"> </w:t>
      </w:r>
      <w:r w:rsidR="002C7416" w:rsidRPr="002C7416">
        <w:rPr>
          <w:rFonts w:ascii="Arial" w:eastAsia="Times New Roman" w:hAnsi="Arial"/>
          <w:color w:val="000000"/>
          <w:szCs w:val="20"/>
        </w:rPr>
        <w:t>(see</w:t>
      </w:r>
      <w:r w:rsidR="002C7416">
        <w:rPr>
          <w:rFonts w:ascii="Arial" w:eastAsia="Times New Roman" w:hAnsi="Arial"/>
          <w:color w:val="000000"/>
          <w:szCs w:val="20"/>
        </w:rPr>
        <w:t xml:space="preserve"> </w:t>
      </w:r>
      <w:hyperlink r:id="rId15" w:history="1">
        <w:r w:rsidR="002C7416" w:rsidRPr="00F725C4">
          <w:rPr>
            <w:rStyle w:val="Hyperlink"/>
            <w:rFonts w:ascii="Arial" w:hAnsi="Arial" w:cs="Arial"/>
          </w:rPr>
          <w:t>http://www.utilicom.nt.gov.au/Publications/ReportsAndPublications</w:t>
        </w:r>
      </w:hyperlink>
      <w:r w:rsidR="002C7416">
        <w:rPr>
          <w:rStyle w:val="Hyperlink"/>
          <w:color w:val="000000"/>
        </w:rPr>
        <w:t>).</w:t>
      </w:r>
    </w:p>
    <w:p w:rsidR="007022DE" w:rsidRDefault="007022DE" w:rsidP="007022DE">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 xml:space="preserve">The </w:t>
      </w:r>
      <w:r w:rsidRPr="001D70DB">
        <w:rPr>
          <w:rFonts w:ascii="Arial" w:eastAsia="Times New Roman" w:hAnsi="Arial"/>
          <w:szCs w:val="20"/>
        </w:rPr>
        <w:t>Commission</w:t>
      </w:r>
      <w:r>
        <w:rPr>
          <w:rFonts w:ascii="Arial" w:eastAsia="Times New Roman" w:hAnsi="Arial"/>
          <w:szCs w:val="20"/>
        </w:rPr>
        <w:t xml:space="preserve"> </w:t>
      </w:r>
      <w:r w:rsidRPr="001D70DB">
        <w:rPr>
          <w:rFonts w:ascii="Arial" w:eastAsia="Times New Roman" w:hAnsi="Arial"/>
          <w:szCs w:val="20"/>
        </w:rPr>
        <w:t>conduct</w:t>
      </w:r>
      <w:r w:rsidR="00F854C7">
        <w:rPr>
          <w:rFonts w:ascii="Arial" w:eastAsia="Times New Roman" w:hAnsi="Arial"/>
          <w:szCs w:val="20"/>
        </w:rPr>
        <w:t>s</w:t>
      </w:r>
      <w:r w:rsidRPr="001D70DB">
        <w:rPr>
          <w:rFonts w:ascii="Arial" w:eastAsia="Times New Roman" w:hAnsi="Arial"/>
          <w:szCs w:val="20"/>
        </w:rPr>
        <w:t xml:space="preserve"> its determination</w:t>
      </w:r>
      <w:r>
        <w:rPr>
          <w:rFonts w:ascii="Arial" w:eastAsia="Times New Roman" w:hAnsi="Arial"/>
          <w:szCs w:val="20"/>
        </w:rPr>
        <w:t xml:space="preserve"> </w:t>
      </w:r>
      <w:r w:rsidRPr="001D70DB">
        <w:rPr>
          <w:rFonts w:ascii="Arial" w:eastAsia="Times New Roman" w:hAnsi="Arial"/>
          <w:szCs w:val="20"/>
        </w:rPr>
        <w:t>and approval processes in an open, transparent and competitively neutral</w:t>
      </w:r>
      <w:r>
        <w:rPr>
          <w:rFonts w:ascii="Arial" w:eastAsia="Times New Roman" w:hAnsi="Arial"/>
          <w:szCs w:val="20"/>
        </w:rPr>
        <w:t xml:space="preserve"> </w:t>
      </w:r>
      <w:r w:rsidRPr="001D70DB">
        <w:rPr>
          <w:rFonts w:ascii="Arial" w:eastAsia="Times New Roman" w:hAnsi="Arial"/>
          <w:szCs w:val="20"/>
        </w:rPr>
        <w:t>manner, including by consulting with network users, end-use customers,</w:t>
      </w:r>
      <w:r>
        <w:rPr>
          <w:rFonts w:ascii="Arial" w:eastAsia="Times New Roman" w:hAnsi="Arial"/>
          <w:szCs w:val="20"/>
        </w:rPr>
        <w:t xml:space="preserve"> </w:t>
      </w:r>
      <w:r w:rsidRPr="001D70DB">
        <w:rPr>
          <w:rFonts w:ascii="Arial" w:eastAsia="Times New Roman" w:hAnsi="Arial"/>
          <w:szCs w:val="20"/>
        </w:rPr>
        <w:t>members of the public and all licensed electricity entities that may be</w:t>
      </w:r>
      <w:r>
        <w:rPr>
          <w:rFonts w:ascii="Arial" w:eastAsia="Times New Roman" w:hAnsi="Arial"/>
          <w:szCs w:val="20"/>
        </w:rPr>
        <w:t xml:space="preserve"> </w:t>
      </w:r>
      <w:r w:rsidRPr="001D70DB">
        <w:rPr>
          <w:rFonts w:ascii="Arial" w:eastAsia="Times New Roman" w:hAnsi="Arial"/>
          <w:szCs w:val="20"/>
        </w:rPr>
        <w:t>affected, directly or indirectly</w:t>
      </w:r>
    </w:p>
    <w:p w:rsidR="007022DE" w:rsidRDefault="007022DE" w:rsidP="007022DE">
      <w:pPr>
        <w:tabs>
          <w:tab w:val="left" w:pos="284"/>
        </w:tabs>
        <w:autoSpaceDE w:val="0"/>
        <w:autoSpaceDN w:val="0"/>
        <w:adjustRightInd w:val="0"/>
        <w:spacing w:before="120" w:after="0" w:line="300" w:lineRule="exact"/>
        <w:rPr>
          <w:rFonts w:ascii="Arial" w:eastAsia="Times New Roman" w:hAnsi="Arial"/>
          <w:szCs w:val="20"/>
        </w:rPr>
      </w:pPr>
      <w:r w:rsidRPr="001D70DB">
        <w:rPr>
          <w:rFonts w:ascii="Arial" w:eastAsia="Times New Roman" w:hAnsi="Arial"/>
          <w:szCs w:val="20"/>
        </w:rPr>
        <w:t>The Commission’s preliminary position is to adopt where possible, the</w:t>
      </w:r>
      <w:r>
        <w:rPr>
          <w:rFonts w:ascii="Arial" w:eastAsia="Times New Roman" w:hAnsi="Arial"/>
          <w:szCs w:val="20"/>
        </w:rPr>
        <w:t xml:space="preserve"> </w:t>
      </w:r>
      <w:r w:rsidRPr="001D70DB">
        <w:rPr>
          <w:rFonts w:ascii="Arial" w:eastAsia="Times New Roman" w:hAnsi="Arial"/>
          <w:szCs w:val="20"/>
        </w:rPr>
        <w:t>approach used by the A</w:t>
      </w:r>
      <w:r>
        <w:rPr>
          <w:rFonts w:ascii="Arial" w:eastAsia="Times New Roman" w:hAnsi="Arial"/>
          <w:szCs w:val="20"/>
        </w:rPr>
        <w:t xml:space="preserve">ustralian </w:t>
      </w:r>
      <w:r w:rsidRPr="001D70DB">
        <w:rPr>
          <w:rFonts w:ascii="Arial" w:eastAsia="Times New Roman" w:hAnsi="Arial"/>
          <w:szCs w:val="20"/>
        </w:rPr>
        <w:t>E</w:t>
      </w:r>
      <w:r>
        <w:rPr>
          <w:rFonts w:ascii="Arial" w:eastAsia="Times New Roman" w:hAnsi="Arial"/>
          <w:szCs w:val="20"/>
        </w:rPr>
        <w:t xml:space="preserve">nergy </w:t>
      </w:r>
      <w:r w:rsidRPr="001D70DB">
        <w:rPr>
          <w:rFonts w:ascii="Arial" w:eastAsia="Times New Roman" w:hAnsi="Arial"/>
          <w:szCs w:val="20"/>
        </w:rPr>
        <w:t>R</w:t>
      </w:r>
      <w:r>
        <w:rPr>
          <w:rFonts w:ascii="Arial" w:eastAsia="Times New Roman" w:hAnsi="Arial"/>
          <w:szCs w:val="20"/>
        </w:rPr>
        <w:t xml:space="preserve">egulator </w:t>
      </w:r>
      <w:r w:rsidR="00F05FF3">
        <w:rPr>
          <w:rFonts w:ascii="Arial" w:eastAsia="Times New Roman" w:hAnsi="Arial"/>
          <w:szCs w:val="20"/>
        </w:rPr>
        <w:t>and</w:t>
      </w:r>
      <w:r w:rsidRPr="001D70DB">
        <w:rPr>
          <w:rFonts w:ascii="Arial" w:eastAsia="Times New Roman" w:hAnsi="Arial"/>
          <w:szCs w:val="20"/>
        </w:rPr>
        <w:t xml:space="preserve"> the application of </w:t>
      </w:r>
      <w:r>
        <w:rPr>
          <w:rFonts w:ascii="Arial" w:eastAsia="Times New Roman" w:hAnsi="Arial"/>
          <w:szCs w:val="20"/>
        </w:rPr>
        <w:t xml:space="preserve">relevant part of the </w:t>
      </w:r>
      <w:r w:rsidRPr="001D70DB">
        <w:rPr>
          <w:rFonts w:ascii="Arial" w:eastAsia="Times New Roman" w:hAnsi="Arial"/>
          <w:szCs w:val="20"/>
        </w:rPr>
        <w:t>National Electricity Rules in relation to electricity network</w:t>
      </w:r>
      <w:r>
        <w:rPr>
          <w:rFonts w:ascii="Arial" w:eastAsia="Times New Roman" w:hAnsi="Arial"/>
          <w:szCs w:val="20"/>
        </w:rPr>
        <w:t xml:space="preserve"> </w:t>
      </w:r>
      <w:r w:rsidRPr="001D70DB">
        <w:rPr>
          <w:rFonts w:ascii="Arial" w:eastAsia="Times New Roman" w:hAnsi="Arial"/>
          <w:szCs w:val="20"/>
        </w:rPr>
        <w:t xml:space="preserve">businesses that are consistent with the NT </w:t>
      </w:r>
      <w:r>
        <w:rPr>
          <w:rFonts w:ascii="Arial" w:eastAsia="Times New Roman" w:hAnsi="Arial"/>
          <w:szCs w:val="20"/>
        </w:rPr>
        <w:t>specific legislation.</w:t>
      </w:r>
      <w:r w:rsidRPr="00D426CD">
        <w:rPr>
          <w:sz w:val="20"/>
        </w:rPr>
        <w:t xml:space="preserve"> </w:t>
      </w:r>
      <w:r>
        <w:rPr>
          <w:sz w:val="20"/>
        </w:rPr>
        <w:t xml:space="preserve"> </w:t>
      </w:r>
      <w:r w:rsidRPr="00D426CD">
        <w:rPr>
          <w:rFonts w:ascii="Arial" w:eastAsia="Times New Roman" w:hAnsi="Arial"/>
          <w:szCs w:val="20"/>
        </w:rPr>
        <w:t>Working towards alignment with national arrangements is considered to represent generally accepted regulatory practice and therefore in the long-term interest of Territory electricity consumers.</w:t>
      </w:r>
    </w:p>
    <w:p w:rsidR="00B41960" w:rsidRPr="001D70DB" w:rsidRDefault="00B41960" w:rsidP="007022DE">
      <w:pPr>
        <w:tabs>
          <w:tab w:val="left" w:pos="284"/>
        </w:tabs>
        <w:autoSpaceDE w:val="0"/>
        <w:autoSpaceDN w:val="0"/>
        <w:adjustRightInd w:val="0"/>
        <w:spacing w:before="120" w:after="0" w:line="300" w:lineRule="exact"/>
        <w:rPr>
          <w:rFonts w:ascii="Arial" w:eastAsia="Times New Roman" w:hAnsi="Arial"/>
          <w:szCs w:val="20"/>
        </w:rPr>
      </w:pPr>
    </w:p>
    <w:p w:rsidR="007022DE" w:rsidRPr="007022DE" w:rsidRDefault="007022DE" w:rsidP="007022DE">
      <w:pPr>
        <w:pStyle w:val="Heading3"/>
      </w:pPr>
      <w:r w:rsidRPr="007022DE">
        <w:lastRenderedPageBreak/>
        <w:t>Initiatives in support of greater efficiency in the Territory electricity market systems</w:t>
      </w:r>
    </w:p>
    <w:p w:rsidR="00DB7DD2" w:rsidRPr="00876F71" w:rsidRDefault="00DB7DD2" w:rsidP="00DB7DD2">
      <w:pPr>
        <w:pStyle w:val="Heading3"/>
        <w:rPr>
          <w:b w:val="0"/>
          <w:i/>
          <w:sz w:val="22"/>
          <w:szCs w:val="22"/>
        </w:rPr>
      </w:pPr>
      <w:r w:rsidRPr="00876F71">
        <w:rPr>
          <w:b w:val="0"/>
          <w:i/>
          <w:sz w:val="22"/>
          <w:szCs w:val="22"/>
        </w:rPr>
        <w:t>Priority Work Program Reviews</w:t>
      </w:r>
    </w:p>
    <w:p w:rsidR="0059466C" w:rsidRPr="0059466C" w:rsidRDefault="0059466C" w:rsidP="0059466C">
      <w:pPr>
        <w:autoSpaceDE w:val="0"/>
        <w:autoSpaceDN w:val="0"/>
        <w:adjustRightInd w:val="0"/>
        <w:spacing w:before="120" w:after="0" w:line="300" w:lineRule="exact"/>
        <w:rPr>
          <w:rFonts w:ascii="Arial" w:eastAsia="Times New Roman" w:hAnsi="Arial"/>
          <w:szCs w:val="20"/>
          <w:lang w:eastAsia="en-AU"/>
        </w:rPr>
      </w:pPr>
      <w:r w:rsidRPr="0059466C">
        <w:rPr>
          <w:rFonts w:ascii="Arial" w:eastAsia="Times New Roman" w:hAnsi="Arial"/>
          <w:szCs w:val="20"/>
          <w:lang w:eastAsia="en-AU"/>
        </w:rPr>
        <w:t xml:space="preserve">In </w:t>
      </w:r>
      <w:r>
        <w:rPr>
          <w:rFonts w:ascii="Arial" w:eastAsia="Times New Roman" w:hAnsi="Arial"/>
          <w:szCs w:val="20"/>
          <w:lang w:eastAsia="en-AU"/>
        </w:rPr>
        <w:t xml:space="preserve">late </w:t>
      </w:r>
      <w:r w:rsidRPr="0059466C">
        <w:rPr>
          <w:rFonts w:ascii="Arial" w:eastAsia="Times New Roman" w:hAnsi="Arial"/>
          <w:szCs w:val="20"/>
          <w:lang w:eastAsia="en-AU"/>
        </w:rPr>
        <w:t xml:space="preserve">2008, residents in </w:t>
      </w:r>
      <w:smartTag w:uri="urn:schemas-microsoft-com:office:smarttags" w:element="City">
        <w:smartTag w:uri="urn:schemas-microsoft-com:office:smarttags" w:element="place">
          <w:r w:rsidRPr="0059466C">
            <w:rPr>
              <w:rFonts w:ascii="Arial" w:eastAsia="Times New Roman" w:hAnsi="Arial"/>
              <w:szCs w:val="20"/>
              <w:lang w:eastAsia="en-AU"/>
            </w:rPr>
            <w:t>Darwin</w:t>
          </w:r>
        </w:smartTag>
      </w:smartTag>
      <w:r w:rsidRPr="0059466C">
        <w:rPr>
          <w:rFonts w:ascii="Arial" w:eastAsia="Times New Roman" w:hAnsi="Arial"/>
          <w:szCs w:val="20"/>
          <w:lang w:eastAsia="en-AU"/>
        </w:rPr>
        <w:t>'s northern suburbs</w:t>
      </w:r>
      <w:r>
        <w:rPr>
          <w:rFonts w:ascii="Arial" w:eastAsia="Times New Roman" w:hAnsi="Arial"/>
          <w:szCs w:val="20"/>
          <w:lang w:eastAsia="en-AU"/>
        </w:rPr>
        <w:t xml:space="preserve"> </w:t>
      </w:r>
      <w:r w:rsidRPr="0059466C">
        <w:rPr>
          <w:rFonts w:ascii="Arial" w:eastAsia="Times New Roman" w:hAnsi="Arial"/>
          <w:szCs w:val="20"/>
          <w:lang w:eastAsia="en-AU"/>
        </w:rPr>
        <w:t>exp</w:t>
      </w:r>
      <w:r w:rsidR="00100CEF">
        <w:rPr>
          <w:rFonts w:ascii="Arial" w:eastAsia="Times New Roman" w:hAnsi="Arial"/>
          <w:szCs w:val="20"/>
          <w:lang w:eastAsia="en-AU"/>
        </w:rPr>
        <w:t xml:space="preserve">erienced a </w:t>
      </w:r>
      <w:r w:rsidRPr="0059466C">
        <w:rPr>
          <w:rFonts w:ascii="Arial" w:eastAsia="Times New Roman" w:hAnsi="Arial"/>
          <w:szCs w:val="20"/>
          <w:lang w:eastAsia="en-AU"/>
        </w:rPr>
        <w:t>series of lengthy power outages as a result of an explosion at</w:t>
      </w:r>
      <w:r w:rsidR="00100CEF">
        <w:rPr>
          <w:rFonts w:ascii="Arial" w:eastAsia="Times New Roman" w:hAnsi="Arial"/>
          <w:szCs w:val="20"/>
          <w:lang w:eastAsia="en-AU"/>
        </w:rPr>
        <w:t xml:space="preserve"> </w:t>
      </w:r>
      <w:r w:rsidRPr="0059466C">
        <w:rPr>
          <w:rFonts w:ascii="Arial" w:eastAsia="Times New Roman" w:hAnsi="Arial"/>
          <w:szCs w:val="20"/>
          <w:lang w:eastAsia="en-AU"/>
        </w:rPr>
        <w:t>the</w:t>
      </w:r>
      <w:r w:rsidR="00100CEF">
        <w:rPr>
          <w:rFonts w:ascii="Arial" w:eastAsia="Times New Roman" w:hAnsi="Arial"/>
          <w:szCs w:val="20"/>
          <w:lang w:eastAsia="en-AU"/>
        </w:rPr>
        <w:t xml:space="preserve"> </w:t>
      </w:r>
      <w:r w:rsidRPr="0059466C">
        <w:rPr>
          <w:rFonts w:ascii="Arial" w:eastAsia="Times New Roman" w:hAnsi="Arial"/>
          <w:szCs w:val="20"/>
          <w:lang w:eastAsia="en-AU"/>
        </w:rPr>
        <w:t>Cas</w:t>
      </w:r>
      <w:r w:rsidR="00100CEF">
        <w:rPr>
          <w:rFonts w:ascii="Arial" w:eastAsia="Times New Roman" w:hAnsi="Arial"/>
          <w:szCs w:val="20"/>
          <w:lang w:eastAsia="en-AU"/>
        </w:rPr>
        <w:t xml:space="preserve">uarina </w:t>
      </w:r>
      <w:r w:rsidRPr="0059466C">
        <w:rPr>
          <w:rFonts w:ascii="Arial" w:eastAsia="Times New Roman" w:hAnsi="Arial"/>
          <w:szCs w:val="20"/>
          <w:lang w:eastAsia="en-AU"/>
        </w:rPr>
        <w:t>Zone Substation. The independent Davies Report on the</w:t>
      </w:r>
      <w:r w:rsidR="00100CEF">
        <w:rPr>
          <w:rFonts w:ascii="Arial" w:eastAsia="Times New Roman" w:hAnsi="Arial"/>
          <w:szCs w:val="20"/>
          <w:lang w:eastAsia="en-AU"/>
        </w:rPr>
        <w:t xml:space="preserve"> </w:t>
      </w:r>
      <w:r w:rsidRPr="0059466C">
        <w:rPr>
          <w:rFonts w:ascii="Arial" w:eastAsia="Times New Roman" w:hAnsi="Arial"/>
          <w:szCs w:val="20"/>
          <w:lang w:eastAsia="en-AU"/>
        </w:rPr>
        <w:t>failures concluded that Power and Water's maintenance effort, record keeping</w:t>
      </w:r>
      <w:r w:rsidR="00100CEF">
        <w:rPr>
          <w:rFonts w:ascii="Arial" w:eastAsia="Times New Roman" w:hAnsi="Arial"/>
          <w:szCs w:val="20"/>
          <w:lang w:eastAsia="en-AU"/>
        </w:rPr>
        <w:t xml:space="preserve"> </w:t>
      </w:r>
      <w:r w:rsidRPr="0059466C">
        <w:rPr>
          <w:rFonts w:ascii="Arial" w:eastAsia="Times New Roman" w:hAnsi="Arial"/>
          <w:szCs w:val="20"/>
          <w:lang w:eastAsia="en-AU"/>
        </w:rPr>
        <w:t>and systems for management of maintenance and works were inadequate. A</w:t>
      </w:r>
      <w:r w:rsidR="00100CEF">
        <w:rPr>
          <w:rFonts w:ascii="Arial" w:eastAsia="Times New Roman" w:hAnsi="Arial"/>
          <w:szCs w:val="20"/>
          <w:lang w:eastAsia="en-AU"/>
        </w:rPr>
        <w:t xml:space="preserve"> </w:t>
      </w:r>
      <w:r w:rsidRPr="0059466C">
        <w:rPr>
          <w:rFonts w:ascii="Arial" w:eastAsia="Times New Roman" w:hAnsi="Arial"/>
          <w:szCs w:val="20"/>
          <w:lang w:eastAsia="en-AU"/>
        </w:rPr>
        <w:t>subsequent independent review of Power and Water's finances, the Reeves</w:t>
      </w:r>
      <w:r w:rsidR="00100CEF">
        <w:rPr>
          <w:rFonts w:ascii="Arial" w:eastAsia="Times New Roman" w:hAnsi="Arial"/>
          <w:szCs w:val="20"/>
          <w:lang w:eastAsia="en-AU"/>
        </w:rPr>
        <w:t xml:space="preserve"> </w:t>
      </w:r>
      <w:r w:rsidRPr="0059466C">
        <w:rPr>
          <w:rFonts w:ascii="Arial" w:eastAsia="Times New Roman" w:hAnsi="Arial"/>
          <w:szCs w:val="20"/>
          <w:lang w:eastAsia="en-AU"/>
        </w:rPr>
        <w:t>Report, found that Power and Water needed a significant increase in revenue</w:t>
      </w:r>
      <w:r w:rsidR="00100CEF">
        <w:rPr>
          <w:rFonts w:ascii="Arial" w:eastAsia="Times New Roman" w:hAnsi="Arial"/>
          <w:szCs w:val="20"/>
          <w:lang w:eastAsia="en-AU"/>
        </w:rPr>
        <w:t xml:space="preserve"> </w:t>
      </w:r>
      <w:r w:rsidRPr="0059466C">
        <w:rPr>
          <w:rFonts w:ascii="Arial" w:eastAsia="Times New Roman" w:hAnsi="Arial"/>
          <w:szCs w:val="20"/>
          <w:lang w:eastAsia="en-AU"/>
        </w:rPr>
        <w:t xml:space="preserve">to fund its capital and maintenance requirements and </w:t>
      </w:r>
      <w:r w:rsidR="00100CEF">
        <w:rPr>
          <w:rFonts w:ascii="Arial" w:eastAsia="Times New Roman" w:hAnsi="Arial"/>
          <w:szCs w:val="20"/>
          <w:lang w:eastAsia="en-AU"/>
        </w:rPr>
        <w:t>re</w:t>
      </w:r>
      <w:r w:rsidRPr="0059466C">
        <w:rPr>
          <w:rFonts w:ascii="Arial" w:eastAsia="Times New Roman" w:hAnsi="Arial"/>
          <w:szCs w:val="20"/>
          <w:lang w:eastAsia="en-AU"/>
        </w:rPr>
        <w:t>main financially</w:t>
      </w:r>
      <w:r w:rsidR="00100CEF">
        <w:rPr>
          <w:rFonts w:ascii="Arial" w:eastAsia="Times New Roman" w:hAnsi="Arial"/>
          <w:szCs w:val="20"/>
          <w:lang w:eastAsia="en-AU"/>
        </w:rPr>
        <w:t xml:space="preserve"> </w:t>
      </w:r>
      <w:r w:rsidRPr="0059466C">
        <w:rPr>
          <w:rFonts w:ascii="Arial" w:eastAsia="Times New Roman" w:hAnsi="Arial"/>
          <w:szCs w:val="20"/>
          <w:lang w:eastAsia="en-AU"/>
        </w:rPr>
        <w:t>sustainable.</w:t>
      </w:r>
    </w:p>
    <w:p w:rsidR="00DB7DD2" w:rsidRPr="00DB7DD2" w:rsidRDefault="0059466C" w:rsidP="00DB7DD2">
      <w:pPr>
        <w:autoSpaceDE w:val="0"/>
        <w:autoSpaceDN w:val="0"/>
        <w:adjustRightInd w:val="0"/>
        <w:spacing w:before="120" w:after="0" w:line="300" w:lineRule="exact"/>
        <w:rPr>
          <w:rFonts w:ascii="Arial" w:eastAsia="Times New Roman" w:hAnsi="Arial"/>
          <w:szCs w:val="20"/>
          <w:lang w:eastAsia="en-AU"/>
        </w:rPr>
      </w:pPr>
      <w:r w:rsidRPr="0059466C">
        <w:rPr>
          <w:rFonts w:ascii="Arial" w:eastAsia="Times New Roman" w:hAnsi="Arial"/>
          <w:szCs w:val="20"/>
          <w:lang w:eastAsia="en-AU"/>
        </w:rPr>
        <w:t>Informed by the findings of these revi</w:t>
      </w:r>
      <w:r w:rsidR="00F4537F">
        <w:rPr>
          <w:rFonts w:ascii="Arial" w:eastAsia="Times New Roman" w:hAnsi="Arial"/>
          <w:szCs w:val="20"/>
          <w:lang w:eastAsia="en-AU"/>
        </w:rPr>
        <w:t xml:space="preserve">ews, together with a </w:t>
      </w:r>
      <w:r w:rsidRPr="0059466C">
        <w:rPr>
          <w:rFonts w:ascii="Arial" w:eastAsia="Times New Roman" w:hAnsi="Arial"/>
          <w:szCs w:val="20"/>
          <w:lang w:eastAsia="en-AU"/>
        </w:rPr>
        <w:t>lack of</w:t>
      </w:r>
      <w:r w:rsidR="00100CEF">
        <w:rPr>
          <w:rFonts w:ascii="Arial" w:eastAsia="Times New Roman" w:hAnsi="Arial"/>
          <w:szCs w:val="20"/>
          <w:lang w:eastAsia="en-AU"/>
        </w:rPr>
        <w:t xml:space="preserve"> </w:t>
      </w:r>
      <w:r w:rsidRPr="0059466C">
        <w:rPr>
          <w:rFonts w:ascii="Arial" w:eastAsia="Times New Roman" w:hAnsi="Arial"/>
          <w:szCs w:val="20"/>
          <w:lang w:eastAsia="en-AU"/>
        </w:rPr>
        <w:t xml:space="preserve">competition in the </w:t>
      </w:r>
      <w:r w:rsidR="00100CEF">
        <w:rPr>
          <w:rFonts w:ascii="Arial" w:eastAsia="Times New Roman" w:hAnsi="Arial"/>
          <w:szCs w:val="20"/>
          <w:lang w:eastAsia="en-AU"/>
        </w:rPr>
        <w:t xml:space="preserve">utilities </w:t>
      </w:r>
      <w:r w:rsidRPr="0059466C">
        <w:rPr>
          <w:rFonts w:ascii="Arial" w:eastAsia="Times New Roman" w:hAnsi="Arial"/>
          <w:szCs w:val="20"/>
          <w:lang w:eastAsia="en-AU"/>
        </w:rPr>
        <w:t xml:space="preserve">market, the </w:t>
      </w:r>
      <w:r w:rsidR="003C420C">
        <w:rPr>
          <w:rFonts w:ascii="Arial" w:eastAsia="Times New Roman" w:hAnsi="Arial"/>
          <w:szCs w:val="20"/>
          <w:lang w:eastAsia="en-AU"/>
        </w:rPr>
        <w:t xml:space="preserve">former </w:t>
      </w:r>
      <w:r w:rsidRPr="0059466C">
        <w:rPr>
          <w:rFonts w:ascii="Arial" w:eastAsia="Times New Roman" w:hAnsi="Arial"/>
          <w:szCs w:val="20"/>
          <w:lang w:eastAsia="en-AU"/>
        </w:rPr>
        <w:t xml:space="preserve">Government approved a reform program </w:t>
      </w:r>
      <w:r w:rsidR="00CB0BB1">
        <w:rPr>
          <w:rFonts w:ascii="Arial" w:eastAsia="Times New Roman" w:hAnsi="Arial"/>
          <w:szCs w:val="20"/>
          <w:lang w:eastAsia="en-AU"/>
        </w:rPr>
        <w:t xml:space="preserve">and the Commission was given an expanded role </w:t>
      </w:r>
      <w:r w:rsidR="00CB0BB1" w:rsidRPr="00DB7DD2">
        <w:rPr>
          <w:rFonts w:ascii="Arial" w:eastAsia="Times New Roman" w:hAnsi="Arial"/>
          <w:szCs w:val="20"/>
          <w:lang w:eastAsia="en-AU"/>
        </w:rPr>
        <w:t>in April 2009</w:t>
      </w:r>
      <w:r w:rsidR="00CB0BB1">
        <w:rPr>
          <w:rFonts w:ascii="Arial" w:eastAsia="Times New Roman" w:hAnsi="Arial"/>
          <w:szCs w:val="20"/>
          <w:lang w:eastAsia="en-AU"/>
        </w:rPr>
        <w:t xml:space="preserve"> </w:t>
      </w:r>
      <w:r w:rsidRPr="0059466C">
        <w:rPr>
          <w:rFonts w:ascii="Arial" w:eastAsia="Times New Roman" w:hAnsi="Arial"/>
          <w:szCs w:val="20"/>
          <w:lang w:eastAsia="en-AU"/>
        </w:rPr>
        <w:t>to</w:t>
      </w:r>
      <w:r w:rsidR="00100CEF">
        <w:rPr>
          <w:rFonts w:ascii="Arial" w:eastAsia="Times New Roman" w:hAnsi="Arial"/>
          <w:szCs w:val="20"/>
          <w:lang w:eastAsia="en-AU"/>
        </w:rPr>
        <w:t xml:space="preserve"> </w:t>
      </w:r>
      <w:r w:rsidRPr="0059466C">
        <w:rPr>
          <w:rFonts w:ascii="Arial" w:eastAsia="Times New Roman" w:hAnsi="Arial"/>
          <w:szCs w:val="20"/>
          <w:lang w:eastAsia="en-AU"/>
        </w:rPr>
        <w:t xml:space="preserve">strengthen regulatory oversight </w:t>
      </w:r>
      <w:r w:rsidR="003C420C">
        <w:rPr>
          <w:rFonts w:ascii="Arial" w:eastAsia="Times New Roman" w:hAnsi="Arial"/>
          <w:szCs w:val="20"/>
          <w:lang w:eastAsia="en-AU"/>
        </w:rPr>
        <w:t xml:space="preserve">and drive efficiencies </w:t>
      </w:r>
      <w:r w:rsidR="00F854C7">
        <w:rPr>
          <w:rFonts w:ascii="Arial" w:eastAsia="Times New Roman" w:hAnsi="Arial"/>
          <w:szCs w:val="20"/>
          <w:lang w:eastAsia="en-AU"/>
        </w:rPr>
        <w:t>in</w:t>
      </w:r>
      <w:r w:rsidRPr="0059466C">
        <w:rPr>
          <w:rFonts w:ascii="Arial" w:eastAsia="Times New Roman" w:hAnsi="Arial"/>
          <w:szCs w:val="20"/>
          <w:lang w:eastAsia="en-AU"/>
        </w:rPr>
        <w:t xml:space="preserve"> the electricity</w:t>
      </w:r>
      <w:r w:rsidR="00F854C7">
        <w:rPr>
          <w:rFonts w:ascii="Arial" w:eastAsia="Times New Roman" w:hAnsi="Arial"/>
          <w:szCs w:val="20"/>
          <w:lang w:eastAsia="en-AU"/>
        </w:rPr>
        <w:t>,</w:t>
      </w:r>
      <w:r w:rsidR="00100CEF">
        <w:rPr>
          <w:rFonts w:ascii="Arial" w:eastAsia="Times New Roman" w:hAnsi="Arial"/>
          <w:szCs w:val="20"/>
          <w:lang w:eastAsia="en-AU"/>
        </w:rPr>
        <w:t xml:space="preserve"> </w:t>
      </w:r>
      <w:r w:rsidR="00F854C7">
        <w:rPr>
          <w:rFonts w:ascii="Arial" w:eastAsia="Times New Roman" w:hAnsi="Arial"/>
          <w:szCs w:val="20"/>
          <w:lang w:eastAsia="en-AU"/>
        </w:rPr>
        <w:t xml:space="preserve">water </w:t>
      </w:r>
      <w:r w:rsidR="00F854C7" w:rsidRPr="0059466C">
        <w:rPr>
          <w:rFonts w:ascii="Arial" w:eastAsia="Times New Roman" w:hAnsi="Arial"/>
          <w:szCs w:val="20"/>
          <w:lang w:eastAsia="en-AU"/>
        </w:rPr>
        <w:t xml:space="preserve">and sewerage </w:t>
      </w:r>
      <w:r w:rsidRPr="0059466C">
        <w:rPr>
          <w:rFonts w:ascii="Arial" w:eastAsia="Times New Roman" w:hAnsi="Arial"/>
          <w:szCs w:val="20"/>
          <w:lang w:eastAsia="en-AU"/>
        </w:rPr>
        <w:t>industries</w:t>
      </w:r>
      <w:r w:rsidR="00100CEF">
        <w:rPr>
          <w:rFonts w:ascii="Arial" w:eastAsia="Times New Roman" w:hAnsi="Arial"/>
          <w:szCs w:val="20"/>
          <w:lang w:eastAsia="en-AU"/>
        </w:rPr>
        <w:t xml:space="preserve">. </w:t>
      </w:r>
    </w:p>
    <w:p w:rsidR="00DB7DD2" w:rsidRPr="00DB7DD2" w:rsidRDefault="00DB7DD2" w:rsidP="00DB7DD2">
      <w:pPr>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The Commission</w:t>
      </w:r>
      <w:r w:rsidR="00876F71">
        <w:rPr>
          <w:rFonts w:ascii="Arial" w:eastAsia="Times New Roman" w:hAnsi="Arial"/>
          <w:szCs w:val="20"/>
          <w:lang w:eastAsia="en-AU"/>
        </w:rPr>
        <w:t>’s</w:t>
      </w:r>
      <w:r w:rsidRPr="00DB7DD2">
        <w:rPr>
          <w:rFonts w:ascii="Arial" w:eastAsia="Times New Roman" w:hAnsi="Arial"/>
          <w:szCs w:val="20"/>
          <w:lang w:eastAsia="en-AU"/>
        </w:rPr>
        <w:t xml:space="preserve"> Priority Work Program </w:t>
      </w:r>
      <w:r w:rsidR="00941370">
        <w:rPr>
          <w:rFonts w:ascii="Arial" w:eastAsia="Times New Roman" w:hAnsi="Arial"/>
          <w:szCs w:val="20"/>
          <w:lang w:eastAsia="en-AU"/>
        </w:rPr>
        <w:t>sought</w:t>
      </w:r>
      <w:r w:rsidRPr="00DB7DD2">
        <w:rPr>
          <w:rFonts w:ascii="Arial" w:eastAsia="Times New Roman" w:hAnsi="Arial"/>
          <w:szCs w:val="20"/>
          <w:lang w:eastAsia="en-AU"/>
        </w:rPr>
        <w:t xml:space="preserve"> to:</w:t>
      </w:r>
    </w:p>
    <w:p w:rsidR="00941370" w:rsidRPr="00DB7DD2"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 xml:space="preserve">identify options to increase the efficiency of </w:t>
      </w:r>
      <w:r w:rsidR="00D269E5">
        <w:rPr>
          <w:rFonts w:ascii="Arial" w:eastAsia="Times New Roman" w:hAnsi="Arial"/>
          <w:szCs w:val="20"/>
          <w:lang w:eastAsia="en-AU"/>
        </w:rPr>
        <w:t xml:space="preserve">aspects of the </w:t>
      </w:r>
      <w:r w:rsidRPr="00DB7DD2">
        <w:rPr>
          <w:rFonts w:ascii="Arial" w:eastAsia="Times New Roman" w:hAnsi="Arial"/>
          <w:szCs w:val="20"/>
          <w:lang w:eastAsia="en-AU"/>
        </w:rPr>
        <w:t>P</w:t>
      </w:r>
      <w:r>
        <w:rPr>
          <w:rFonts w:ascii="Arial" w:eastAsia="Times New Roman" w:hAnsi="Arial"/>
          <w:szCs w:val="20"/>
          <w:lang w:eastAsia="en-AU"/>
        </w:rPr>
        <w:t xml:space="preserve">ower and </w:t>
      </w:r>
      <w:r w:rsidRPr="00DB7DD2">
        <w:rPr>
          <w:rFonts w:ascii="Arial" w:eastAsia="Times New Roman" w:hAnsi="Arial"/>
          <w:szCs w:val="20"/>
          <w:lang w:eastAsia="en-AU"/>
        </w:rPr>
        <w:t>W</w:t>
      </w:r>
      <w:r>
        <w:rPr>
          <w:rFonts w:ascii="Arial" w:eastAsia="Times New Roman" w:hAnsi="Arial"/>
          <w:szCs w:val="20"/>
          <w:lang w:eastAsia="en-AU"/>
        </w:rPr>
        <w:t xml:space="preserve">ater </w:t>
      </w:r>
      <w:r w:rsidRPr="00DB7DD2">
        <w:rPr>
          <w:rFonts w:ascii="Arial" w:eastAsia="Times New Roman" w:hAnsi="Arial"/>
          <w:szCs w:val="20"/>
          <w:lang w:eastAsia="en-AU"/>
        </w:rPr>
        <w:t>C</w:t>
      </w:r>
      <w:r>
        <w:rPr>
          <w:rFonts w:ascii="Arial" w:eastAsia="Times New Roman" w:hAnsi="Arial"/>
          <w:szCs w:val="20"/>
          <w:lang w:eastAsia="en-AU"/>
        </w:rPr>
        <w:t>orporation</w:t>
      </w:r>
      <w:r w:rsidRPr="00DB7DD2">
        <w:rPr>
          <w:rFonts w:ascii="Arial" w:eastAsia="Times New Roman" w:hAnsi="Arial"/>
          <w:szCs w:val="20"/>
          <w:lang w:eastAsia="en-AU"/>
        </w:rPr>
        <w:t>;</w:t>
      </w:r>
    </w:p>
    <w:p w:rsidR="00941370" w:rsidRPr="00DB7DD2"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improve customer standards of service and reliability; and</w:t>
      </w:r>
    </w:p>
    <w:p w:rsidR="00941370" w:rsidRDefault="00941370" w:rsidP="00941370">
      <w:pPr>
        <w:numPr>
          <w:ilvl w:val="0"/>
          <w:numId w:val="43"/>
        </w:numPr>
        <w:tabs>
          <w:tab w:val="left" w:pos="284"/>
        </w:tabs>
        <w:autoSpaceDE w:val="0"/>
        <w:autoSpaceDN w:val="0"/>
        <w:adjustRightInd w:val="0"/>
        <w:spacing w:before="120" w:after="0" w:line="300" w:lineRule="exact"/>
        <w:ind w:left="284" w:hanging="284"/>
        <w:rPr>
          <w:rFonts w:ascii="Arial" w:eastAsia="Times New Roman" w:hAnsi="Arial"/>
          <w:szCs w:val="20"/>
          <w:lang w:eastAsia="en-AU"/>
        </w:rPr>
      </w:pPr>
      <w:r w:rsidRPr="00DB7DD2">
        <w:rPr>
          <w:rFonts w:ascii="Arial" w:eastAsia="Times New Roman" w:hAnsi="Arial"/>
          <w:szCs w:val="20"/>
          <w:lang w:eastAsia="en-AU"/>
        </w:rPr>
        <w:t>where possible, align electricity industry regulatory arrangements with those of the N</w:t>
      </w:r>
      <w:r>
        <w:rPr>
          <w:rFonts w:ascii="Arial" w:eastAsia="Times New Roman" w:hAnsi="Arial"/>
          <w:szCs w:val="20"/>
          <w:lang w:eastAsia="en-AU"/>
        </w:rPr>
        <w:t xml:space="preserve">ational </w:t>
      </w:r>
      <w:r w:rsidRPr="00DB7DD2">
        <w:rPr>
          <w:rFonts w:ascii="Arial" w:eastAsia="Times New Roman" w:hAnsi="Arial"/>
          <w:szCs w:val="20"/>
          <w:lang w:eastAsia="en-AU"/>
        </w:rPr>
        <w:t>E</w:t>
      </w:r>
      <w:r>
        <w:rPr>
          <w:rFonts w:ascii="Arial" w:eastAsia="Times New Roman" w:hAnsi="Arial"/>
          <w:szCs w:val="20"/>
          <w:lang w:eastAsia="en-AU"/>
        </w:rPr>
        <w:t xml:space="preserve">lectricity </w:t>
      </w:r>
      <w:r w:rsidRPr="00DB7DD2">
        <w:rPr>
          <w:rFonts w:ascii="Arial" w:eastAsia="Times New Roman" w:hAnsi="Arial"/>
          <w:szCs w:val="20"/>
          <w:lang w:eastAsia="en-AU"/>
        </w:rPr>
        <w:t>M</w:t>
      </w:r>
      <w:r>
        <w:rPr>
          <w:rFonts w:ascii="Arial" w:eastAsia="Times New Roman" w:hAnsi="Arial"/>
          <w:szCs w:val="20"/>
          <w:lang w:eastAsia="en-AU"/>
        </w:rPr>
        <w:t>arket (</w:t>
      </w:r>
      <w:proofErr w:type="spellStart"/>
      <w:r>
        <w:rPr>
          <w:rFonts w:ascii="Arial" w:eastAsia="Times New Roman" w:hAnsi="Arial"/>
          <w:szCs w:val="20"/>
          <w:lang w:eastAsia="en-AU"/>
        </w:rPr>
        <w:t>NEM</w:t>
      </w:r>
      <w:proofErr w:type="spellEnd"/>
      <w:r>
        <w:rPr>
          <w:rFonts w:ascii="Arial" w:eastAsia="Times New Roman" w:hAnsi="Arial"/>
          <w:szCs w:val="20"/>
          <w:lang w:eastAsia="en-AU"/>
        </w:rPr>
        <w:t>)</w:t>
      </w:r>
      <w:r w:rsidRPr="00DB7DD2">
        <w:rPr>
          <w:rFonts w:ascii="Arial" w:eastAsia="Times New Roman" w:hAnsi="Arial"/>
          <w:szCs w:val="20"/>
          <w:lang w:eastAsia="en-AU"/>
        </w:rPr>
        <w:t>.</w:t>
      </w:r>
      <w:r>
        <w:rPr>
          <w:rFonts w:ascii="Arial" w:eastAsia="Times New Roman" w:hAnsi="Arial"/>
          <w:szCs w:val="20"/>
          <w:lang w:eastAsia="en-AU"/>
        </w:rPr>
        <w:t xml:space="preserve"> The </w:t>
      </w:r>
      <w:proofErr w:type="spellStart"/>
      <w:r>
        <w:rPr>
          <w:rFonts w:ascii="Arial" w:eastAsia="Times New Roman" w:hAnsi="Arial"/>
          <w:szCs w:val="20"/>
          <w:lang w:eastAsia="en-AU"/>
        </w:rPr>
        <w:t>NEM</w:t>
      </w:r>
      <w:proofErr w:type="spellEnd"/>
      <w:r>
        <w:rPr>
          <w:rFonts w:ascii="Arial" w:eastAsia="Times New Roman" w:hAnsi="Arial"/>
          <w:szCs w:val="20"/>
          <w:lang w:eastAsia="en-AU"/>
        </w:rPr>
        <w:t xml:space="preserve"> covers electricity industries in all states and territories except </w:t>
      </w:r>
      <w:smartTag w:uri="urn:schemas-microsoft-com:office:smarttags" w:element="State">
        <w:r>
          <w:rPr>
            <w:rFonts w:ascii="Arial" w:eastAsia="Times New Roman" w:hAnsi="Arial"/>
            <w:szCs w:val="20"/>
            <w:lang w:eastAsia="en-AU"/>
          </w:rPr>
          <w:t>Western Australia</w:t>
        </w:r>
      </w:smartTag>
      <w:r>
        <w:rPr>
          <w:rFonts w:ascii="Arial" w:eastAsia="Times New Roman" w:hAnsi="Arial"/>
          <w:szCs w:val="20"/>
          <w:lang w:eastAsia="en-AU"/>
        </w:rPr>
        <w:t xml:space="preserve"> and the </w:t>
      </w:r>
      <w:smartTag w:uri="urn:schemas-microsoft-com:office:smarttags" w:element="State">
        <w:smartTag w:uri="urn:schemas-microsoft-com:office:smarttags" w:element="place">
          <w:r>
            <w:rPr>
              <w:rFonts w:ascii="Arial" w:eastAsia="Times New Roman" w:hAnsi="Arial"/>
              <w:szCs w:val="20"/>
              <w:lang w:eastAsia="en-AU"/>
            </w:rPr>
            <w:t>Northern Territory</w:t>
          </w:r>
        </w:smartTag>
      </w:smartTag>
      <w:r>
        <w:rPr>
          <w:rFonts w:ascii="Arial" w:eastAsia="Times New Roman" w:hAnsi="Arial"/>
          <w:szCs w:val="20"/>
          <w:lang w:eastAsia="en-AU"/>
        </w:rPr>
        <w:t>.</w:t>
      </w:r>
    </w:p>
    <w:p w:rsidR="00941370" w:rsidRDefault="00DB7DD2" w:rsidP="00941370">
      <w:pPr>
        <w:autoSpaceDE w:val="0"/>
        <w:autoSpaceDN w:val="0"/>
        <w:adjustRightInd w:val="0"/>
        <w:spacing w:before="120" w:after="0" w:line="300" w:lineRule="exact"/>
        <w:rPr>
          <w:rFonts w:ascii="Arial" w:eastAsia="Times New Roman" w:hAnsi="Arial"/>
          <w:szCs w:val="20"/>
          <w:lang w:eastAsia="en-AU"/>
        </w:rPr>
      </w:pPr>
      <w:r w:rsidRPr="00DB7DD2">
        <w:rPr>
          <w:rFonts w:ascii="Arial" w:eastAsia="Times New Roman" w:hAnsi="Arial"/>
          <w:szCs w:val="20"/>
          <w:lang w:eastAsia="en-AU"/>
        </w:rPr>
        <w:t>The Priority Work Program required the Commission to undertake a number</w:t>
      </w:r>
      <w:r>
        <w:rPr>
          <w:rFonts w:ascii="Arial" w:eastAsia="Times New Roman" w:hAnsi="Arial"/>
          <w:szCs w:val="20"/>
          <w:lang w:eastAsia="en-AU"/>
        </w:rPr>
        <w:t xml:space="preserve"> </w:t>
      </w:r>
      <w:r w:rsidRPr="00DB7DD2">
        <w:rPr>
          <w:rFonts w:ascii="Arial" w:eastAsia="Times New Roman" w:hAnsi="Arial"/>
          <w:szCs w:val="20"/>
          <w:lang w:eastAsia="en-AU"/>
        </w:rPr>
        <w:t>of reviews. Each review involved extensive analysis, taking into account local</w:t>
      </w:r>
      <w:r>
        <w:rPr>
          <w:rFonts w:ascii="Arial" w:eastAsia="Times New Roman" w:hAnsi="Arial"/>
          <w:szCs w:val="20"/>
          <w:lang w:eastAsia="en-AU"/>
        </w:rPr>
        <w:t xml:space="preserve"> </w:t>
      </w:r>
      <w:r w:rsidRPr="00DB7DD2">
        <w:rPr>
          <w:rFonts w:ascii="Arial" w:eastAsia="Times New Roman" w:hAnsi="Arial"/>
          <w:szCs w:val="20"/>
          <w:lang w:eastAsia="en-AU"/>
        </w:rPr>
        <w:t>circumstances and frameworks and practice in other Australian jurisdictions.</w:t>
      </w:r>
      <w:r>
        <w:rPr>
          <w:rFonts w:ascii="Arial" w:eastAsia="Times New Roman" w:hAnsi="Arial"/>
          <w:szCs w:val="20"/>
          <w:lang w:eastAsia="en-AU"/>
        </w:rPr>
        <w:t xml:space="preserve"> </w:t>
      </w:r>
      <w:r w:rsidR="00941370">
        <w:rPr>
          <w:rFonts w:ascii="Arial" w:eastAsia="Times New Roman" w:hAnsi="Arial"/>
          <w:szCs w:val="20"/>
          <w:lang w:eastAsia="en-AU"/>
        </w:rPr>
        <w:t>S</w:t>
      </w:r>
      <w:r w:rsidR="00941370" w:rsidRPr="00DB7DD2">
        <w:rPr>
          <w:rFonts w:ascii="Arial" w:eastAsia="Times New Roman" w:hAnsi="Arial"/>
          <w:szCs w:val="20"/>
          <w:lang w:eastAsia="en-AU"/>
        </w:rPr>
        <w:t xml:space="preserve">ubmissions </w:t>
      </w:r>
      <w:r w:rsidR="00941370">
        <w:rPr>
          <w:rFonts w:ascii="Arial" w:eastAsia="Times New Roman" w:hAnsi="Arial"/>
          <w:szCs w:val="20"/>
          <w:lang w:eastAsia="en-AU"/>
        </w:rPr>
        <w:t xml:space="preserve">were sought </w:t>
      </w:r>
      <w:r w:rsidR="00941370" w:rsidRPr="00DB7DD2">
        <w:rPr>
          <w:rFonts w:ascii="Arial" w:eastAsia="Times New Roman" w:hAnsi="Arial"/>
          <w:szCs w:val="20"/>
          <w:lang w:eastAsia="en-AU"/>
        </w:rPr>
        <w:t xml:space="preserve">from </w:t>
      </w:r>
      <w:r w:rsidR="00941370">
        <w:rPr>
          <w:rFonts w:ascii="Arial" w:eastAsia="Times New Roman" w:hAnsi="Arial"/>
          <w:szCs w:val="20"/>
          <w:lang w:eastAsia="en-AU"/>
        </w:rPr>
        <w:t>major</w:t>
      </w:r>
      <w:r w:rsidR="00941370" w:rsidRPr="00DB7DD2">
        <w:rPr>
          <w:rFonts w:ascii="Arial" w:eastAsia="Times New Roman" w:hAnsi="Arial"/>
          <w:szCs w:val="20"/>
          <w:lang w:eastAsia="en-AU"/>
        </w:rPr>
        <w:t xml:space="preserve"> interest groups</w:t>
      </w:r>
      <w:r w:rsidR="00941370">
        <w:rPr>
          <w:rFonts w:ascii="Arial" w:eastAsia="Times New Roman" w:hAnsi="Arial"/>
          <w:szCs w:val="20"/>
          <w:lang w:eastAsia="en-AU"/>
        </w:rPr>
        <w:t xml:space="preserve"> </w:t>
      </w:r>
      <w:r w:rsidR="00941370" w:rsidRPr="00DB7DD2">
        <w:rPr>
          <w:rFonts w:ascii="Arial" w:eastAsia="Times New Roman" w:hAnsi="Arial"/>
          <w:szCs w:val="20"/>
          <w:lang w:eastAsia="en-AU"/>
        </w:rPr>
        <w:t>and affected parties</w:t>
      </w:r>
      <w:r w:rsidR="00941370">
        <w:rPr>
          <w:rFonts w:ascii="Arial" w:eastAsia="Times New Roman" w:hAnsi="Arial"/>
          <w:szCs w:val="20"/>
          <w:lang w:eastAsia="en-AU"/>
        </w:rPr>
        <w:t>.</w:t>
      </w:r>
    </w:p>
    <w:p w:rsidR="00941370" w:rsidRDefault="00941370" w:rsidP="00941370">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t xml:space="preserve">The </w:t>
      </w:r>
      <w:r w:rsidRPr="00DB7DD2">
        <w:rPr>
          <w:rFonts w:ascii="Arial" w:eastAsia="Times New Roman" w:hAnsi="Arial"/>
          <w:szCs w:val="20"/>
          <w:lang w:eastAsia="en-AU"/>
        </w:rPr>
        <w:t xml:space="preserve">Commission completed </w:t>
      </w:r>
      <w:r>
        <w:rPr>
          <w:rFonts w:ascii="Arial" w:eastAsia="Times New Roman" w:hAnsi="Arial"/>
          <w:szCs w:val="20"/>
          <w:lang w:eastAsia="en-AU"/>
        </w:rPr>
        <w:t xml:space="preserve">its </w:t>
      </w:r>
      <w:r w:rsidRPr="00DB7DD2">
        <w:rPr>
          <w:rFonts w:ascii="Arial" w:eastAsia="Times New Roman" w:hAnsi="Arial"/>
          <w:szCs w:val="20"/>
          <w:lang w:eastAsia="en-AU"/>
        </w:rPr>
        <w:t>Priority Work Program</w:t>
      </w:r>
      <w:r>
        <w:rPr>
          <w:rFonts w:ascii="Arial" w:eastAsia="Times New Roman" w:hAnsi="Arial"/>
          <w:szCs w:val="20"/>
          <w:lang w:eastAsia="en-AU"/>
        </w:rPr>
        <w:t xml:space="preserve"> in 2011-12.</w:t>
      </w:r>
    </w:p>
    <w:p w:rsidR="00941370" w:rsidRDefault="00941370" w:rsidP="00941370">
      <w:pPr>
        <w:autoSpaceDE w:val="0"/>
        <w:autoSpaceDN w:val="0"/>
        <w:adjustRightInd w:val="0"/>
        <w:spacing w:before="120" w:after="0" w:line="300" w:lineRule="exact"/>
        <w:rPr>
          <w:rFonts w:ascii="Arial" w:eastAsia="Times New Roman" w:hAnsi="Arial"/>
          <w:szCs w:val="20"/>
          <w:lang w:eastAsia="en-AU"/>
        </w:rPr>
      </w:pPr>
      <w:r>
        <w:rPr>
          <w:rFonts w:ascii="Arial" w:eastAsia="Times New Roman" w:hAnsi="Arial"/>
          <w:szCs w:val="20"/>
          <w:lang w:eastAsia="en-AU"/>
        </w:rPr>
        <w:t xml:space="preserve">Reviews by the Commission under Part 7 of the </w:t>
      </w:r>
      <w:smartTag w:uri="urn:schemas-microsoft-com:office:smarttags" w:element="PersonName">
        <w:r w:rsidRPr="00F05FF3">
          <w:rPr>
            <w:rFonts w:ascii="Arial" w:eastAsia="Times New Roman" w:hAnsi="Arial"/>
            <w:i/>
            <w:szCs w:val="20"/>
            <w:lang w:eastAsia="en-AU"/>
          </w:rPr>
          <w:t>Utilities Commission</w:t>
        </w:r>
      </w:smartTag>
      <w:r w:rsidRPr="00F05FF3">
        <w:rPr>
          <w:rFonts w:ascii="Arial" w:eastAsia="Times New Roman" w:hAnsi="Arial"/>
          <w:i/>
          <w:szCs w:val="20"/>
          <w:lang w:eastAsia="en-AU"/>
        </w:rPr>
        <w:t xml:space="preserve"> Act</w:t>
      </w:r>
      <w:r w:rsidRPr="00941370">
        <w:rPr>
          <w:rFonts w:ascii="Arial" w:eastAsia="Times New Roman" w:hAnsi="Arial"/>
          <w:szCs w:val="20"/>
          <w:lang w:eastAsia="en-AU"/>
        </w:rPr>
        <w:t xml:space="preserve"> </w:t>
      </w:r>
      <w:r>
        <w:rPr>
          <w:rFonts w:ascii="Arial" w:eastAsia="Times New Roman" w:hAnsi="Arial"/>
          <w:szCs w:val="20"/>
          <w:lang w:eastAsia="en-AU"/>
        </w:rPr>
        <w:t>were:</w:t>
      </w:r>
    </w:p>
    <w:p w:rsidR="006C1307" w:rsidRDefault="006C1307" w:rsidP="004C079E">
      <w:pPr>
        <w:numPr>
          <w:ilvl w:val="0"/>
          <w:numId w:val="44"/>
        </w:numPr>
        <w:autoSpaceDE w:val="0"/>
        <w:autoSpaceDN w:val="0"/>
        <w:adjustRightInd w:val="0"/>
        <w:spacing w:before="120" w:after="0" w:line="300" w:lineRule="exact"/>
        <w:ind w:left="426" w:hanging="426"/>
        <w:rPr>
          <w:rFonts w:ascii="Arial" w:eastAsia="Times New Roman" w:hAnsi="Arial"/>
          <w:szCs w:val="20"/>
          <w:lang w:eastAsia="en-AU"/>
        </w:rPr>
      </w:pPr>
      <w:r>
        <w:rPr>
          <w:rFonts w:ascii="Arial" w:eastAsia="Times New Roman" w:hAnsi="Arial"/>
          <w:szCs w:val="20"/>
        </w:rPr>
        <w:t xml:space="preserve">Review of Full Retail Contestability for Electricity Supply in the </w:t>
      </w:r>
      <w:smartTag w:uri="urn:schemas-microsoft-com:office:smarttags" w:element="State">
        <w:smartTag w:uri="urn:schemas-microsoft-com:office:smarttags" w:element="place">
          <w:r>
            <w:rPr>
              <w:rFonts w:ascii="Arial" w:eastAsia="Times New Roman" w:hAnsi="Arial"/>
              <w:szCs w:val="20"/>
            </w:rPr>
            <w:t>Northern Territory</w:t>
          </w:r>
        </w:smartTag>
      </w:smartTag>
      <w:r>
        <w:rPr>
          <w:rFonts w:ascii="Arial" w:eastAsia="Times New Roman" w:hAnsi="Arial"/>
          <w:szCs w:val="20"/>
        </w:rPr>
        <w:t xml:space="preserve"> (February</w:t>
      </w:r>
      <w:r w:rsidR="004C079E">
        <w:rPr>
          <w:rFonts w:ascii="Arial" w:eastAsia="Times New Roman" w:hAnsi="Arial"/>
          <w:szCs w:val="20"/>
        </w:rPr>
        <w:t> </w:t>
      </w:r>
      <w:r>
        <w:rPr>
          <w:rFonts w:ascii="Arial" w:eastAsia="Times New Roman" w:hAnsi="Arial"/>
          <w:szCs w:val="20"/>
        </w:rPr>
        <w:t>2010).</w:t>
      </w:r>
    </w:p>
    <w:p w:rsidR="006C1307" w:rsidRDefault="006C1307" w:rsidP="004C079E">
      <w:pPr>
        <w:numPr>
          <w:ilvl w:val="0"/>
          <w:numId w:val="44"/>
        </w:numPr>
        <w:autoSpaceDE w:val="0"/>
        <w:autoSpaceDN w:val="0"/>
        <w:adjustRightInd w:val="0"/>
        <w:spacing w:before="120" w:after="0" w:line="300" w:lineRule="exact"/>
        <w:ind w:left="426" w:hanging="426"/>
        <w:rPr>
          <w:rFonts w:ascii="Arial" w:eastAsia="Times New Roman" w:hAnsi="Arial"/>
          <w:szCs w:val="20"/>
          <w:lang w:eastAsia="en-AU"/>
        </w:rPr>
      </w:pPr>
      <w:r>
        <w:rPr>
          <w:rFonts w:ascii="Arial" w:eastAsia="Times New Roman" w:hAnsi="Arial"/>
          <w:szCs w:val="20"/>
        </w:rPr>
        <w:t>Review of Options for the Development of a Retail Price Monitoring Regime for Contestable Electricity Customers (October 2010).</w:t>
      </w:r>
    </w:p>
    <w:p w:rsidR="006C1307" w:rsidRDefault="006C1307" w:rsidP="004C079E">
      <w:pPr>
        <w:numPr>
          <w:ilvl w:val="0"/>
          <w:numId w:val="44"/>
        </w:numPr>
        <w:autoSpaceDE w:val="0"/>
        <w:autoSpaceDN w:val="0"/>
        <w:adjustRightInd w:val="0"/>
        <w:spacing w:before="120" w:after="0" w:line="300" w:lineRule="exact"/>
        <w:ind w:left="426" w:hanging="426"/>
        <w:rPr>
          <w:rFonts w:ascii="Arial" w:eastAsia="Times New Roman" w:hAnsi="Arial"/>
          <w:szCs w:val="20"/>
          <w:lang w:eastAsia="en-AU"/>
        </w:rPr>
      </w:pPr>
      <w:r>
        <w:rPr>
          <w:rFonts w:ascii="Arial" w:eastAsia="Times New Roman" w:hAnsi="Arial"/>
          <w:szCs w:val="20"/>
        </w:rPr>
        <w:t xml:space="preserve">Review of Electricity Standards of Service for the </w:t>
      </w:r>
      <w:smartTag w:uri="urn:schemas-microsoft-com:office:smarttags" w:element="State">
        <w:smartTag w:uri="urn:schemas-microsoft-com:office:smarttags" w:element="place">
          <w:r>
            <w:rPr>
              <w:rFonts w:ascii="Arial" w:eastAsia="Times New Roman" w:hAnsi="Arial"/>
              <w:szCs w:val="20"/>
            </w:rPr>
            <w:t>Northern Territory</w:t>
          </w:r>
        </w:smartTag>
      </w:smartTag>
      <w:r>
        <w:rPr>
          <w:rFonts w:ascii="Arial" w:eastAsia="Times New Roman" w:hAnsi="Arial"/>
          <w:szCs w:val="20"/>
        </w:rPr>
        <w:t xml:space="preserve"> (December 2010).</w:t>
      </w:r>
    </w:p>
    <w:p w:rsidR="006C1307" w:rsidRDefault="006C1307" w:rsidP="004C079E">
      <w:pPr>
        <w:numPr>
          <w:ilvl w:val="0"/>
          <w:numId w:val="44"/>
        </w:numPr>
        <w:autoSpaceDE w:val="0"/>
        <w:autoSpaceDN w:val="0"/>
        <w:adjustRightInd w:val="0"/>
        <w:spacing w:before="120" w:after="0" w:line="300" w:lineRule="exact"/>
        <w:ind w:left="426" w:hanging="426"/>
        <w:rPr>
          <w:rFonts w:ascii="Arial" w:eastAsia="Times New Roman" w:hAnsi="Arial"/>
          <w:szCs w:val="20"/>
          <w:lang w:eastAsia="en-AU"/>
        </w:rPr>
      </w:pPr>
      <w:r>
        <w:rPr>
          <w:rFonts w:ascii="Arial" w:eastAsia="Times New Roman" w:hAnsi="Arial"/>
          <w:szCs w:val="20"/>
        </w:rPr>
        <w:t>Review of Options for Implementation of a Customer Service Incentive Scheme for Electricity Customers (August 2010).</w:t>
      </w:r>
    </w:p>
    <w:p w:rsidR="006C1307" w:rsidRDefault="006C1307" w:rsidP="004C079E">
      <w:pPr>
        <w:numPr>
          <w:ilvl w:val="0"/>
          <w:numId w:val="44"/>
        </w:numPr>
        <w:autoSpaceDE w:val="0"/>
        <w:autoSpaceDN w:val="0"/>
        <w:adjustRightInd w:val="0"/>
        <w:spacing w:before="120" w:after="0" w:line="300" w:lineRule="exact"/>
        <w:ind w:left="426" w:hanging="426"/>
        <w:rPr>
          <w:rFonts w:ascii="Arial" w:eastAsia="Times New Roman" w:hAnsi="Arial"/>
          <w:szCs w:val="20"/>
          <w:lang w:eastAsia="en-AU"/>
        </w:rPr>
      </w:pPr>
      <w:r>
        <w:rPr>
          <w:rFonts w:ascii="Arial" w:eastAsia="Times New Roman" w:hAnsi="Arial"/>
          <w:szCs w:val="20"/>
        </w:rPr>
        <w:t>Review of Electricity System Planning, Monitoring and Reporting (January 2012).</w:t>
      </w:r>
    </w:p>
    <w:p w:rsidR="006C1307" w:rsidRPr="006C1307" w:rsidRDefault="006C1307" w:rsidP="004C079E">
      <w:pPr>
        <w:numPr>
          <w:ilvl w:val="0"/>
          <w:numId w:val="44"/>
        </w:numPr>
        <w:autoSpaceDE w:val="0"/>
        <w:autoSpaceDN w:val="0"/>
        <w:adjustRightInd w:val="0"/>
        <w:spacing w:before="120" w:after="0" w:line="300" w:lineRule="exact"/>
        <w:ind w:left="426" w:hanging="426"/>
        <w:rPr>
          <w:rFonts w:ascii="Arial" w:eastAsia="Times New Roman" w:hAnsi="Arial"/>
          <w:szCs w:val="20"/>
          <w:lang w:eastAsia="en-AU"/>
        </w:rPr>
      </w:pPr>
      <w:r>
        <w:rPr>
          <w:rFonts w:ascii="Arial" w:eastAsia="Times New Roman" w:hAnsi="Arial"/>
          <w:szCs w:val="20"/>
          <w:lang w:eastAsia="en-AU"/>
        </w:rPr>
        <w:t>Review of Electricity System Planning and Market Operations Roles and Structures (January</w:t>
      </w:r>
      <w:r w:rsidR="004C079E">
        <w:rPr>
          <w:rFonts w:ascii="Arial" w:eastAsia="Times New Roman" w:hAnsi="Arial"/>
          <w:szCs w:val="20"/>
          <w:lang w:eastAsia="en-AU"/>
        </w:rPr>
        <w:t> </w:t>
      </w:r>
      <w:r>
        <w:rPr>
          <w:rFonts w:ascii="Arial" w:eastAsia="Times New Roman" w:hAnsi="Arial"/>
          <w:szCs w:val="20"/>
          <w:lang w:eastAsia="en-AU"/>
        </w:rPr>
        <w:t>2012).</w:t>
      </w:r>
    </w:p>
    <w:p w:rsidR="00941370" w:rsidRDefault="00941370" w:rsidP="00941370">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 xml:space="preserve">They were tabled in the Legislative Assembly and are available on the Commission’s website </w:t>
      </w:r>
      <w:r w:rsidR="002C7416" w:rsidRPr="002C7416">
        <w:rPr>
          <w:rFonts w:ascii="Arial" w:eastAsia="Times New Roman" w:hAnsi="Arial"/>
          <w:color w:val="000000"/>
          <w:szCs w:val="20"/>
        </w:rPr>
        <w:t>(see</w:t>
      </w:r>
      <w:r w:rsidR="002C7416">
        <w:rPr>
          <w:rFonts w:ascii="Arial" w:eastAsia="Times New Roman" w:hAnsi="Arial"/>
          <w:color w:val="000000"/>
          <w:szCs w:val="20"/>
        </w:rPr>
        <w:t> </w:t>
      </w:r>
      <w:hyperlink r:id="rId16" w:history="1">
        <w:r w:rsidR="002C7416" w:rsidRPr="00B41960">
          <w:rPr>
            <w:rStyle w:val="Hyperlink"/>
            <w:rFonts w:ascii="Arial" w:hAnsi="Arial" w:cs="Arial"/>
          </w:rPr>
          <w:t>http://www.utilicom.nt.gov.au/Publications/ReportsAndPublications</w:t>
        </w:r>
      </w:hyperlink>
      <w:r w:rsidR="002C7416">
        <w:rPr>
          <w:rStyle w:val="Hyperlink"/>
          <w:color w:val="000000"/>
        </w:rPr>
        <w:t>).</w:t>
      </w:r>
    </w:p>
    <w:p w:rsidR="00941370" w:rsidRDefault="00941370" w:rsidP="00941370">
      <w:pPr>
        <w:tabs>
          <w:tab w:val="left" w:pos="284"/>
        </w:tabs>
        <w:autoSpaceDE w:val="0"/>
        <w:autoSpaceDN w:val="0"/>
        <w:adjustRightInd w:val="0"/>
        <w:spacing w:before="120" w:after="0" w:line="300" w:lineRule="exact"/>
        <w:rPr>
          <w:rFonts w:ascii="Arial" w:eastAsia="Times New Roman" w:hAnsi="Arial"/>
          <w:szCs w:val="20"/>
        </w:rPr>
      </w:pPr>
      <w:r w:rsidRPr="001D70DB">
        <w:rPr>
          <w:rFonts w:ascii="Arial" w:eastAsia="Times New Roman" w:hAnsi="Arial"/>
          <w:szCs w:val="20"/>
        </w:rPr>
        <w:t xml:space="preserve">The Commission </w:t>
      </w:r>
      <w:r>
        <w:rPr>
          <w:rFonts w:ascii="Arial" w:eastAsia="Times New Roman" w:hAnsi="Arial"/>
          <w:szCs w:val="20"/>
        </w:rPr>
        <w:t xml:space="preserve">is </w:t>
      </w:r>
      <w:r w:rsidR="00D92202">
        <w:rPr>
          <w:rFonts w:ascii="Arial" w:eastAsia="Times New Roman" w:hAnsi="Arial"/>
          <w:szCs w:val="20"/>
        </w:rPr>
        <w:t>keen to</w:t>
      </w:r>
      <w:r>
        <w:rPr>
          <w:rFonts w:ascii="Arial" w:eastAsia="Times New Roman" w:hAnsi="Arial"/>
          <w:szCs w:val="20"/>
        </w:rPr>
        <w:t xml:space="preserve"> </w:t>
      </w:r>
      <w:r w:rsidRPr="00DB7DD2">
        <w:rPr>
          <w:rFonts w:ascii="Arial" w:eastAsia="Times New Roman" w:hAnsi="Arial"/>
          <w:szCs w:val="20"/>
        </w:rPr>
        <w:t>progress the findings and recommendations from</w:t>
      </w:r>
      <w:r>
        <w:rPr>
          <w:rFonts w:ascii="Arial" w:eastAsia="Times New Roman" w:hAnsi="Arial"/>
          <w:szCs w:val="20"/>
        </w:rPr>
        <w:t xml:space="preserve"> </w:t>
      </w:r>
      <w:r w:rsidRPr="00DB7DD2">
        <w:rPr>
          <w:rFonts w:ascii="Arial" w:eastAsia="Times New Roman" w:hAnsi="Arial"/>
          <w:szCs w:val="20"/>
        </w:rPr>
        <w:t xml:space="preserve">the reviews </w:t>
      </w:r>
      <w:r>
        <w:rPr>
          <w:rFonts w:ascii="Arial" w:eastAsia="Times New Roman" w:hAnsi="Arial"/>
          <w:szCs w:val="20"/>
        </w:rPr>
        <w:t xml:space="preserve">with </w:t>
      </w:r>
      <w:r w:rsidRPr="00DB7DD2">
        <w:rPr>
          <w:rFonts w:ascii="Arial" w:eastAsia="Times New Roman" w:hAnsi="Arial"/>
          <w:szCs w:val="20"/>
        </w:rPr>
        <w:t>Government, relevant government agencies</w:t>
      </w:r>
      <w:r>
        <w:rPr>
          <w:rFonts w:ascii="Arial" w:eastAsia="Times New Roman" w:hAnsi="Arial"/>
          <w:szCs w:val="20"/>
        </w:rPr>
        <w:t xml:space="preserve"> </w:t>
      </w:r>
      <w:r w:rsidRPr="00DB7DD2">
        <w:rPr>
          <w:rFonts w:ascii="Arial" w:eastAsia="Times New Roman" w:hAnsi="Arial"/>
          <w:szCs w:val="20"/>
        </w:rPr>
        <w:t xml:space="preserve">and </w:t>
      </w:r>
      <w:r>
        <w:rPr>
          <w:rFonts w:ascii="Arial" w:eastAsia="Times New Roman" w:hAnsi="Arial"/>
          <w:szCs w:val="20"/>
        </w:rPr>
        <w:t>market</w:t>
      </w:r>
      <w:r w:rsidRPr="00DB7DD2">
        <w:rPr>
          <w:rFonts w:ascii="Arial" w:eastAsia="Times New Roman" w:hAnsi="Arial"/>
          <w:szCs w:val="20"/>
        </w:rPr>
        <w:t xml:space="preserve"> participants to ensure the Territory has a </w:t>
      </w:r>
      <w:r w:rsidRPr="00DB7DD2">
        <w:rPr>
          <w:rFonts w:ascii="Arial" w:eastAsia="Times New Roman" w:hAnsi="Arial"/>
          <w:szCs w:val="20"/>
        </w:rPr>
        <w:lastRenderedPageBreak/>
        <w:t>clear regulatory framework for the</w:t>
      </w:r>
      <w:r>
        <w:rPr>
          <w:rFonts w:ascii="Arial" w:eastAsia="Times New Roman" w:hAnsi="Arial"/>
          <w:szCs w:val="20"/>
        </w:rPr>
        <w:t xml:space="preserve"> </w:t>
      </w:r>
      <w:r w:rsidRPr="00DB7DD2">
        <w:rPr>
          <w:rFonts w:ascii="Arial" w:eastAsia="Times New Roman" w:hAnsi="Arial"/>
          <w:szCs w:val="20"/>
        </w:rPr>
        <w:t>Territory electricity market that conforms with good industry practice</w:t>
      </w:r>
      <w:r>
        <w:rPr>
          <w:rFonts w:ascii="Arial" w:eastAsia="Times New Roman" w:hAnsi="Arial"/>
          <w:szCs w:val="20"/>
        </w:rPr>
        <w:t>.</w:t>
      </w:r>
    </w:p>
    <w:p w:rsidR="007C6D46" w:rsidRPr="009B042D" w:rsidRDefault="002C7416" w:rsidP="009B042D">
      <w:pPr>
        <w:pStyle w:val="Heading3"/>
        <w:rPr>
          <w:i/>
        </w:rPr>
      </w:pPr>
      <w:r>
        <w:rPr>
          <w:i/>
        </w:rPr>
        <w:t>Annual</w:t>
      </w:r>
      <w:r w:rsidR="007C6D46" w:rsidRPr="009B042D">
        <w:rPr>
          <w:i/>
        </w:rPr>
        <w:t xml:space="preserve"> Power System Review</w:t>
      </w:r>
    </w:p>
    <w:p w:rsidR="00674E1A" w:rsidRPr="00674E1A" w:rsidRDefault="00A82303" w:rsidP="00A82303">
      <w:pPr>
        <w:tabs>
          <w:tab w:val="left" w:pos="284"/>
        </w:tabs>
        <w:autoSpaceDE w:val="0"/>
        <w:autoSpaceDN w:val="0"/>
        <w:adjustRightInd w:val="0"/>
        <w:spacing w:before="120" w:after="0" w:line="300" w:lineRule="exact"/>
        <w:rPr>
          <w:color w:val="000000"/>
          <w:u w:val="single"/>
        </w:rPr>
      </w:pPr>
      <w:r w:rsidRPr="00A82303">
        <w:rPr>
          <w:rFonts w:ascii="Arial" w:eastAsia="Times New Roman" w:hAnsi="Arial"/>
          <w:szCs w:val="20"/>
        </w:rPr>
        <w:t>The Commission publishes an annual Power System Review, reporting on</w:t>
      </w:r>
      <w:r>
        <w:rPr>
          <w:rFonts w:ascii="Arial" w:eastAsia="Times New Roman" w:hAnsi="Arial"/>
          <w:szCs w:val="20"/>
        </w:rPr>
        <w:t xml:space="preserve"> </w:t>
      </w:r>
      <w:r w:rsidRPr="00A82303">
        <w:rPr>
          <w:rFonts w:ascii="Arial" w:eastAsia="Times New Roman" w:hAnsi="Arial"/>
          <w:szCs w:val="20"/>
        </w:rPr>
        <w:t>power system performance during the year, and providing an assessment of</w:t>
      </w:r>
      <w:r>
        <w:rPr>
          <w:rFonts w:ascii="Arial" w:eastAsia="Times New Roman" w:hAnsi="Arial"/>
          <w:szCs w:val="20"/>
        </w:rPr>
        <w:t xml:space="preserve"> </w:t>
      </w:r>
      <w:r w:rsidRPr="00A82303">
        <w:rPr>
          <w:rFonts w:ascii="Arial" w:eastAsia="Times New Roman" w:hAnsi="Arial"/>
          <w:szCs w:val="20"/>
        </w:rPr>
        <w:t>the adequacy of the power systems to meet forecast demand in the medium</w:t>
      </w:r>
      <w:r>
        <w:rPr>
          <w:rFonts w:ascii="Arial" w:eastAsia="Times New Roman" w:hAnsi="Arial"/>
          <w:szCs w:val="20"/>
        </w:rPr>
        <w:t xml:space="preserve"> </w:t>
      </w:r>
      <w:r w:rsidRPr="00A82303">
        <w:rPr>
          <w:rFonts w:ascii="Arial" w:eastAsia="Times New Roman" w:hAnsi="Arial"/>
          <w:szCs w:val="20"/>
        </w:rPr>
        <w:t>term.</w:t>
      </w:r>
      <w:r w:rsidR="002C7416">
        <w:rPr>
          <w:rFonts w:ascii="Arial" w:eastAsia="Times New Roman" w:hAnsi="Arial"/>
          <w:szCs w:val="20"/>
        </w:rPr>
        <w:t xml:space="preserve"> The 2010-11 Power System Review was published in March 2012 </w:t>
      </w:r>
      <w:r w:rsidR="00B740FE">
        <w:rPr>
          <w:rFonts w:ascii="Arial" w:eastAsia="Times New Roman" w:hAnsi="Arial"/>
          <w:szCs w:val="20"/>
        </w:rPr>
        <w:t xml:space="preserve">(see </w:t>
      </w:r>
      <w:hyperlink r:id="rId17" w:history="1">
        <w:r w:rsidR="002C7416" w:rsidRPr="00B41960">
          <w:rPr>
            <w:rStyle w:val="Hyperlink"/>
            <w:rFonts w:ascii="Arial" w:hAnsi="Arial" w:cs="Arial"/>
          </w:rPr>
          <w:t>http://www.utilicom.nt.gov.au/Publications/ReportsAndPublications</w:t>
        </w:r>
      </w:hyperlink>
      <w:r w:rsidR="00D269E5">
        <w:rPr>
          <w:rStyle w:val="Hyperlink"/>
          <w:color w:val="000000"/>
        </w:rPr>
        <w:t>).</w:t>
      </w:r>
    </w:p>
    <w:p w:rsidR="007C6D46" w:rsidRDefault="007C6D46" w:rsidP="007C6D46">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 xml:space="preserve">The Commission is continuing to </w:t>
      </w:r>
      <w:r w:rsidRPr="007C6D46">
        <w:rPr>
          <w:rFonts w:ascii="Arial" w:eastAsia="Times New Roman" w:hAnsi="Arial"/>
          <w:szCs w:val="20"/>
        </w:rPr>
        <w:t>develo</w:t>
      </w:r>
      <w:r>
        <w:rPr>
          <w:rFonts w:ascii="Arial" w:eastAsia="Times New Roman" w:hAnsi="Arial"/>
          <w:szCs w:val="20"/>
        </w:rPr>
        <w:t>p the scope and structure of its annual</w:t>
      </w:r>
      <w:r w:rsidRPr="007C6D46">
        <w:rPr>
          <w:rFonts w:ascii="Arial" w:eastAsia="Times New Roman" w:hAnsi="Arial"/>
          <w:szCs w:val="20"/>
        </w:rPr>
        <w:t xml:space="preserve"> Power System Review through</w:t>
      </w:r>
      <w:r>
        <w:rPr>
          <w:rFonts w:ascii="Arial" w:eastAsia="Times New Roman" w:hAnsi="Arial"/>
          <w:szCs w:val="20"/>
        </w:rPr>
        <w:t xml:space="preserve"> </w:t>
      </w:r>
      <w:r w:rsidRPr="007C6D46">
        <w:rPr>
          <w:rFonts w:ascii="Arial" w:eastAsia="Times New Roman" w:hAnsi="Arial"/>
          <w:szCs w:val="20"/>
        </w:rPr>
        <w:t>increased interaction with industry participants, technical advisors and</w:t>
      </w:r>
      <w:r>
        <w:rPr>
          <w:rFonts w:ascii="Arial" w:eastAsia="Times New Roman" w:hAnsi="Arial"/>
          <w:szCs w:val="20"/>
        </w:rPr>
        <w:t xml:space="preserve"> </w:t>
      </w:r>
      <w:r w:rsidRPr="007C6D46">
        <w:rPr>
          <w:rFonts w:ascii="Arial" w:eastAsia="Times New Roman" w:hAnsi="Arial"/>
          <w:szCs w:val="20"/>
        </w:rPr>
        <w:t>advice from other regulators</w:t>
      </w:r>
      <w:r>
        <w:rPr>
          <w:rFonts w:ascii="Arial" w:eastAsia="Times New Roman" w:hAnsi="Arial"/>
          <w:szCs w:val="20"/>
        </w:rPr>
        <w:t xml:space="preserve">. The objective of the Power System Review is to </w:t>
      </w:r>
      <w:r w:rsidRPr="007C6D46">
        <w:rPr>
          <w:rFonts w:ascii="Arial" w:eastAsia="Times New Roman" w:hAnsi="Arial"/>
          <w:szCs w:val="20"/>
        </w:rPr>
        <w:t>publish a robust system planning report, consistent with those published for the</w:t>
      </w:r>
      <w:r w:rsidR="00A82303">
        <w:rPr>
          <w:rFonts w:ascii="Arial" w:eastAsia="Times New Roman" w:hAnsi="Arial"/>
          <w:szCs w:val="20"/>
        </w:rPr>
        <w:t xml:space="preserve"> National Electricity Market, </w:t>
      </w:r>
      <w:r w:rsidRPr="007C6D46">
        <w:rPr>
          <w:rFonts w:ascii="Arial" w:eastAsia="Times New Roman" w:hAnsi="Arial"/>
          <w:szCs w:val="20"/>
        </w:rPr>
        <w:t>and able to be used for assessing the supply-demand balance and</w:t>
      </w:r>
      <w:r w:rsidR="00A82303">
        <w:rPr>
          <w:rFonts w:ascii="Arial" w:eastAsia="Times New Roman" w:hAnsi="Arial"/>
          <w:szCs w:val="20"/>
        </w:rPr>
        <w:t xml:space="preserve"> </w:t>
      </w:r>
      <w:r w:rsidRPr="007C6D46">
        <w:rPr>
          <w:rFonts w:ascii="Arial" w:eastAsia="Times New Roman" w:hAnsi="Arial"/>
          <w:szCs w:val="20"/>
        </w:rPr>
        <w:t>investment needs of the Territory’s electricity industry</w:t>
      </w:r>
      <w:r w:rsidR="00A82303">
        <w:rPr>
          <w:rFonts w:ascii="Arial" w:eastAsia="Times New Roman" w:hAnsi="Arial"/>
          <w:szCs w:val="20"/>
        </w:rPr>
        <w:t>.</w:t>
      </w:r>
    </w:p>
    <w:p w:rsidR="007C6D46" w:rsidRPr="009B042D" w:rsidRDefault="007C6D46" w:rsidP="009B042D">
      <w:pPr>
        <w:pStyle w:val="Heading3"/>
        <w:rPr>
          <w:i/>
        </w:rPr>
      </w:pPr>
      <w:r w:rsidRPr="009B042D">
        <w:rPr>
          <w:i/>
        </w:rPr>
        <w:t>New Standards of Service Code</w:t>
      </w:r>
    </w:p>
    <w:p w:rsidR="00941370" w:rsidRPr="003D38D8" w:rsidRDefault="00EF6629" w:rsidP="00941370">
      <w:pPr>
        <w:tabs>
          <w:tab w:val="left" w:pos="284"/>
        </w:tabs>
        <w:autoSpaceDE w:val="0"/>
        <w:autoSpaceDN w:val="0"/>
        <w:adjustRightInd w:val="0"/>
        <w:spacing w:before="120" w:after="0" w:line="300" w:lineRule="exact"/>
        <w:rPr>
          <w:color w:val="000000"/>
          <w:u w:val="single"/>
        </w:rPr>
      </w:pPr>
      <w:r>
        <w:rPr>
          <w:rFonts w:ascii="Arial" w:eastAsia="Times New Roman" w:hAnsi="Arial"/>
          <w:szCs w:val="20"/>
        </w:rPr>
        <w:t xml:space="preserve">Following extensive consultation, the Commission will introduce a new Standards of Service Code </w:t>
      </w:r>
      <w:r w:rsidR="00941370">
        <w:rPr>
          <w:rFonts w:ascii="Arial" w:eastAsia="Times New Roman" w:hAnsi="Arial"/>
          <w:szCs w:val="20"/>
        </w:rPr>
        <w:t>for</w:t>
      </w:r>
      <w:r w:rsidR="00941370" w:rsidRPr="007C6D46">
        <w:rPr>
          <w:rFonts w:ascii="Arial" w:eastAsia="Times New Roman" w:hAnsi="Arial"/>
          <w:szCs w:val="20"/>
        </w:rPr>
        <w:t xml:space="preserve"> the Territory</w:t>
      </w:r>
      <w:r w:rsidR="00941370">
        <w:rPr>
          <w:rFonts w:ascii="Arial" w:eastAsia="Times New Roman" w:hAnsi="Arial"/>
          <w:szCs w:val="20"/>
        </w:rPr>
        <w:t>’s</w:t>
      </w:r>
      <w:r w:rsidR="00941370" w:rsidRPr="007C6D46">
        <w:rPr>
          <w:rFonts w:ascii="Arial" w:eastAsia="Times New Roman" w:hAnsi="Arial"/>
          <w:szCs w:val="20"/>
        </w:rPr>
        <w:t xml:space="preserve"> electricity supply industry</w:t>
      </w:r>
      <w:r w:rsidRPr="00EF6629">
        <w:rPr>
          <w:rFonts w:ascii="Arial" w:eastAsia="Times New Roman" w:hAnsi="Arial"/>
          <w:szCs w:val="20"/>
        </w:rPr>
        <w:t xml:space="preserve"> </w:t>
      </w:r>
      <w:r>
        <w:rPr>
          <w:rFonts w:ascii="Arial" w:eastAsia="Times New Roman" w:hAnsi="Arial"/>
          <w:szCs w:val="20"/>
        </w:rPr>
        <w:t>in December 2012</w:t>
      </w:r>
      <w:r w:rsidR="00B740FE">
        <w:rPr>
          <w:rFonts w:ascii="Arial" w:eastAsia="Times New Roman" w:hAnsi="Arial"/>
          <w:szCs w:val="20"/>
        </w:rPr>
        <w:t xml:space="preserve"> (see </w:t>
      </w:r>
      <w:hyperlink r:id="rId18" w:history="1">
        <w:r w:rsidR="003D38D8" w:rsidRPr="00B41960">
          <w:rPr>
            <w:rStyle w:val="Hyperlink"/>
            <w:rFonts w:ascii="Arial" w:hAnsi="Arial" w:cs="Arial"/>
          </w:rPr>
          <w:t>http://www.utilicom.nt.gov.au/Newsroom</w:t>
        </w:r>
      </w:hyperlink>
      <w:r w:rsidR="00B740FE">
        <w:rPr>
          <w:rStyle w:val="Hyperlink"/>
          <w:color w:val="000000"/>
        </w:rPr>
        <w:t>)</w:t>
      </w:r>
      <w:r w:rsidR="003D38D8">
        <w:rPr>
          <w:rStyle w:val="Hyperlink"/>
          <w:color w:val="000000"/>
        </w:rPr>
        <w:t xml:space="preserve">. </w:t>
      </w:r>
      <w:r w:rsidR="00941370">
        <w:rPr>
          <w:rFonts w:ascii="Arial" w:eastAsia="Times New Roman" w:hAnsi="Arial"/>
          <w:szCs w:val="20"/>
        </w:rPr>
        <w:t xml:space="preserve">The Code is intended to </w:t>
      </w:r>
      <w:r w:rsidR="00941370" w:rsidRPr="007C6D46">
        <w:rPr>
          <w:rFonts w:ascii="Arial" w:eastAsia="Times New Roman" w:hAnsi="Arial"/>
          <w:szCs w:val="20"/>
        </w:rPr>
        <w:t>develop,</w:t>
      </w:r>
      <w:r w:rsidR="00941370">
        <w:rPr>
          <w:rFonts w:ascii="Arial" w:eastAsia="Times New Roman" w:hAnsi="Arial"/>
          <w:szCs w:val="20"/>
        </w:rPr>
        <w:t xml:space="preserve"> </w:t>
      </w:r>
      <w:r w:rsidR="00941370" w:rsidRPr="007C6D46">
        <w:rPr>
          <w:rFonts w:ascii="Arial" w:eastAsia="Times New Roman" w:hAnsi="Arial"/>
          <w:szCs w:val="20"/>
        </w:rPr>
        <w:t>monitor and enforce compliance with and promote improvement in standards</w:t>
      </w:r>
      <w:r w:rsidR="00941370">
        <w:rPr>
          <w:rFonts w:ascii="Arial" w:eastAsia="Times New Roman" w:hAnsi="Arial"/>
          <w:szCs w:val="20"/>
        </w:rPr>
        <w:t xml:space="preserve"> </w:t>
      </w:r>
      <w:r w:rsidR="00941370" w:rsidRPr="007C6D46">
        <w:rPr>
          <w:rFonts w:ascii="Arial" w:eastAsia="Times New Roman" w:hAnsi="Arial"/>
          <w:szCs w:val="20"/>
        </w:rPr>
        <w:t>of service by regulated electricity entities</w:t>
      </w:r>
      <w:r w:rsidR="008E4D23">
        <w:rPr>
          <w:rFonts w:ascii="Arial" w:eastAsia="Times New Roman" w:hAnsi="Arial"/>
          <w:szCs w:val="20"/>
        </w:rPr>
        <w:t xml:space="preserve"> for the benefit of consumers</w:t>
      </w:r>
      <w:r w:rsidR="00941370">
        <w:rPr>
          <w:rFonts w:ascii="Arial" w:eastAsia="Times New Roman" w:hAnsi="Arial"/>
          <w:szCs w:val="20"/>
        </w:rPr>
        <w:t xml:space="preserve">. It </w:t>
      </w:r>
      <w:r w:rsidR="00941370" w:rsidRPr="007C6D46">
        <w:rPr>
          <w:rFonts w:ascii="Arial" w:eastAsia="Times New Roman" w:hAnsi="Arial"/>
          <w:szCs w:val="20"/>
        </w:rPr>
        <w:t>will require regulated electricity</w:t>
      </w:r>
      <w:r w:rsidR="00941370">
        <w:rPr>
          <w:rFonts w:ascii="Arial" w:eastAsia="Times New Roman" w:hAnsi="Arial"/>
          <w:szCs w:val="20"/>
        </w:rPr>
        <w:t xml:space="preserve"> </w:t>
      </w:r>
      <w:r w:rsidR="00941370" w:rsidRPr="007C6D46">
        <w:rPr>
          <w:rFonts w:ascii="Arial" w:eastAsia="Times New Roman" w:hAnsi="Arial"/>
          <w:szCs w:val="20"/>
        </w:rPr>
        <w:t>entities to have adequate systems, processes and procedures in place that</w:t>
      </w:r>
      <w:r w:rsidR="00941370">
        <w:rPr>
          <w:rFonts w:ascii="Arial" w:eastAsia="Times New Roman" w:hAnsi="Arial"/>
          <w:szCs w:val="20"/>
        </w:rPr>
        <w:t xml:space="preserve"> </w:t>
      </w:r>
      <w:r w:rsidR="00941370" w:rsidRPr="007C6D46">
        <w:rPr>
          <w:rFonts w:ascii="Arial" w:eastAsia="Times New Roman" w:hAnsi="Arial"/>
          <w:szCs w:val="20"/>
        </w:rPr>
        <w:t>allow for monitoring of actual performance against target standards.</w:t>
      </w:r>
    </w:p>
    <w:p w:rsidR="005E534C" w:rsidRPr="009B042D" w:rsidRDefault="005E534C" w:rsidP="005E534C">
      <w:pPr>
        <w:pStyle w:val="Heading3"/>
        <w:rPr>
          <w:i/>
        </w:rPr>
      </w:pPr>
      <w:r>
        <w:rPr>
          <w:i/>
        </w:rPr>
        <w:t>Review</w:t>
      </w:r>
      <w:r w:rsidR="00611327">
        <w:rPr>
          <w:i/>
        </w:rPr>
        <w:t xml:space="preserve"> of the</w:t>
      </w:r>
      <w:r>
        <w:rPr>
          <w:i/>
        </w:rPr>
        <w:t xml:space="preserve"> Retail Supply Code</w:t>
      </w:r>
    </w:p>
    <w:p w:rsidR="00941370" w:rsidRDefault="00941370" w:rsidP="00941370">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 xml:space="preserve">In August 2011 the Commission implemented an Electricity Retail Supply Code (see </w:t>
      </w:r>
      <w:hyperlink r:id="rId19" w:history="1">
        <w:r w:rsidR="00B41960" w:rsidRPr="00D10433">
          <w:rPr>
            <w:rStyle w:val="Hyperlink"/>
            <w:rFonts w:ascii="Arial" w:eastAsia="Times New Roman" w:hAnsi="Arial"/>
            <w:szCs w:val="20"/>
          </w:rPr>
          <w:t>http://www.utilicom.nt.gov.au</w:t>
        </w:r>
      </w:hyperlink>
      <w:r>
        <w:rPr>
          <w:rFonts w:ascii="Arial" w:eastAsia="Times New Roman" w:hAnsi="Arial"/>
          <w:szCs w:val="20"/>
        </w:rPr>
        <w:t xml:space="preserve">) to provide electricity market participants in the Territory with a framework and mechanisms for retail competition between retailers. Introduction of the Code represented significant progress in enabling competition in the retail market. </w:t>
      </w:r>
    </w:p>
    <w:p w:rsidR="007C6D46" w:rsidRDefault="00667164">
      <w:pPr>
        <w:tabs>
          <w:tab w:val="left" w:pos="284"/>
        </w:tabs>
        <w:autoSpaceDE w:val="0"/>
        <w:autoSpaceDN w:val="0"/>
        <w:adjustRightInd w:val="0"/>
        <w:spacing w:before="120" w:after="0" w:line="300" w:lineRule="exact"/>
        <w:rPr>
          <w:rFonts w:ascii="Arial" w:eastAsia="Times New Roman" w:hAnsi="Arial"/>
          <w:szCs w:val="20"/>
        </w:rPr>
      </w:pPr>
      <w:r>
        <w:rPr>
          <w:rFonts w:ascii="Arial" w:eastAsia="Times New Roman" w:hAnsi="Arial"/>
          <w:szCs w:val="20"/>
        </w:rPr>
        <w:t xml:space="preserve">Given the importance of the Code and impact on </w:t>
      </w:r>
      <w:r w:rsidR="00F02F85">
        <w:rPr>
          <w:rFonts w:ascii="Arial" w:eastAsia="Times New Roman" w:hAnsi="Arial"/>
          <w:szCs w:val="20"/>
        </w:rPr>
        <w:t xml:space="preserve">market </w:t>
      </w:r>
      <w:r>
        <w:rPr>
          <w:rFonts w:ascii="Arial" w:eastAsia="Times New Roman" w:hAnsi="Arial"/>
          <w:szCs w:val="20"/>
        </w:rPr>
        <w:t xml:space="preserve">participants, the Commission has commenced a review of the </w:t>
      </w:r>
      <w:r w:rsidR="005E534C">
        <w:rPr>
          <w:rFonts w:ascii="Arial" w:eastAsia="Times New Roman" w:hAnsi="Arial"/>
          <w:szCs w:val="20"/>
        </w:rPr>
        <w:t>Code to ensure it remains relevant and effective</w:t>
      </w:r>
      <w:r w:rsidR="00D35AE1">
        <w:rPr>
          <w:rFonts w:ascii="Arial" w:eastAsia="Times New Roman" w:hAnsi="Arial"/>
          <w:szCs w:val="20"/>
        </w:rPr>
        <w:t xml:space="preserve"> (see </w:t>
      </w:r>
      <w:hyperlink r:id="rId20" w:history="1">
        <w:r w:rsidR="00B52947" w:rsidRPr="00B41960">
          <w:rPr>
            <w:rStyle w:val="Hyperlink"/>
            <w:rFonts w:ascii="Arial" w:hAnsi="Arial" w:cs="Arial"/>
          </w:rPr>
          <w:t>http://www.utilicom.nt.gov.au/Newsroom</w:t>
        </w:r>
      </w:hyperlink>
      <w:r w:rsidR="00B52947">
        <w:rPr>
          <w:rStyle w:val="Hyperlink"/>
          <w:color w:val="000000"/>
        </w:rPr>
        <w:t>).</w:t>
      </w:r>
    </w:p>
    <w:p w:rsidR="004C1C2C" w:rsidRDefault="004C1C2C">
      <w:pPr>
        <w:tabs>
          <w:tab w:val="left" w:pos="284"/>
        </w:tabs>
        <w:autoSpaceDE w:val="0"/>
        <w:autoSpaceDN w:val="0"/>
        <w:adjustRightInd w:val="0"/>
        <w:spacing w:before="120" w:after="0" w:line="300" w:lineRule="exact"/>
        <w:rPr>
          <w:rFonts w:ascii="Arial" w:eastAsia="Times New Roman" w:hAnsi="Arial"/>
          <w:szCs w:val="20"/>
        </w:rPr>
      </w:pPr>
    </w:p>
    <w:p w:rsidR="004C1C2C" w:rsidRPr="004C1C2C" w:rsidRDefault="004C1C2C" w:rsidP="004C1C2C">
      <w:pPr>
        <w:autoSpaceDE w:val="0"/>
        <w:autoSpaceDN w:val="0"/>
        <w:adjustRightInd w:val="0"/>
        <w:spacing w:after="0" w:line="240" w:lineRule="auto"/>
        <w:rPr>
          <w:rFonts w:ascii="Arial" w:eastAsia="Times New Roman" w:hAnsi="Arial"/>
          <w:b/>
          <w:szCs w:val="20"/>
        </w:rPr>
      </w:pPr>
      <w:r>
        <w:rPr>
          <w:rFonts w:ascii="Helvetica" w:eastAsia="Times New Roman" w:hAnsi="Helvetica" w:cs="Helvetica"/>
          <w:b/>
          <w:lang w:eastAsia="en-AU"/>
        </w:rPr>
        <w:t>Any queries should be submitted in writing to the Commission (</w:t>
      </w:r>
      <w:hyperlink r:id="rId21" w:history="1">
        <w:r w:rsidRPr="00DC7829">
          <w:rPr>
            <w:rStyle w:val="Hyperlink"/>
            <w:rFonts w:ascii="Helvetica" w:eastAsia="Times New Roman" w:hAnsi="Helvetica" w:cs="Helvetica"/>
            <w:b/>
            <w:lang w:eastAsia="en-AU"/>
          </w:rPr>
          <w:t>utilities.commission@nt.gov.au</w:t>
        </w:r>
      </w:hyperlink>
      <w:r>
        <w:rPr>
          <w:rFonts w:ascii="Helvetica" w:eastAsia="Times New Roman" w:hAnsi="Helvetica" w:cs="Helvetica"/>
          <w:b/>
          <w:lang w:eastAsia="en-AU"/>
        </w:rPr>
        <w:t xml:space="preserve">). </w:t>
      </w:r>
    </w:p>
    <w:sectPr w:rsidR="004C1C2C" w:rsidRPr="004C1C2C" w:rsidSect="004C1C2C">
      <w:headerReference w:type="default" r:id="rId22"/>
      <w:pgSz w:w="11906" w:h="16838"/>
      <w:pgMar w:top="1134"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EA" w:rsidRDefault="001318EA">
      <w:r>
        <w:separator/>
      </w:r>
    </w:p>
  </w:endnote>
  <w:endnote w:type="continuationSeparator" w:id="0">
    <w:p w:rsidR="001318EA" w:rsidRDefault="001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A" w:rsidRDefault="00A80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A" w:rsidRDefault="00A80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A" w:rsidRDefault="00A8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EA" w:rsidRDefault="001318EA">
      <w:r>
        <w:separator/>
      </w:r>
    </w:p>
  </w:footnote>
  <w:footnote w:type="continuationSeparator" w:id="0">
    <w:p w:rsidR="001318EA" w:rsidRDefault="0013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A" w:rsidRDefault="00A8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D8" w:rsidRDefault="00B817C5" w:rsidP="00046618">
    <w:pPr>
      <w:pStyle w:val="UtilComHeaderInfo"/>
    </w:pPr>
    <w:bookmarkStart w:id="0" w:name="_GoBack"/>
    <w:bookmarkEnd w:id="0"/>
    <w:r>
      <w:rPr>
        <w:noProof/>
      </w:rPr>
      <w:drawing>
        <wp:anchor distT="0" distB="0" distL="114300" distR="114300" simplePos="0" relativeHeight="251657728" behindDoc="0" locked="0" layoutInCell="1" allowOverlap="1">
          <wp:simplePos x="0" y="0"/>
          <wp:positionH relativeFrom="page">
            <wp:posOffset>180340</wp:posOffset>
          </wp:positionH>
          <wp:positionV relativeFrom="page">
            <wp:posOffset>180340</wp:posOffset>
          </wp:positionV>
          <wp:extent cx="7200900" cy="904875"/>
          <wp:effectExtent l="0" t="0" r="0" b="0"/>
          <wp:wrapNone/>
          <wp:docPr id="1" name="Picture 1" descr="Image: UC_header_colour" title="Image: UC_head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header_colour"/>
                  <pic:cNvPicPr>
                    <a:picLocks noChangeAspect="1" noChangeArrowheads="1"/>
                  </pic:cNvPicPr>
                </pic:nvPicPr>
                <pic:blipFill>
                  <a:blip r:embed="rId1"/>
                  <a:srcRect/>
                  <a:stretch>
                    <a:fillRect/>
                  </a:stretch>
                </pic:blipFill>
                <pic:spPr bwMode="auto">
                  <a:xfrm>
                    <a:off x="0" y="0"/>
                    <a:ext cx="7200900" cy="904875"/>
                  </a:xfrm>
                  <a:prstGeom prst="rect">
                    <a:avLst/>
                  </a:prstGeom>
                  <a:noFill/>
                  <a:ln w="9525">
                    <a:noFill/>
                    <a:miter lim="800000"/>
                    <a:headEnd/>
                    <a:tailEnd/>
                  </a:ln>
                </pic:spPr>
              </pic:pic>
            </a:graphicData>
          </a:graphic>
        </wp:anchor>
      </w:drawing>
    </w:r>
  </w:p>
  <w:p w:rsidR="003D38D8" w:rsidRDefault="003D38D8" w:rsidP="00046618">
    <w:pPr>
      <w:pStyle w:val="UtilComHeaderInfo"/>
    </w:pPr>
  </w:p>
  <w:p w:rsidR="003D38D8" w:rsidRDefault="003D38D8" w:rsidP="00046618">
    <w:pPr>
      <w:pStyle w:val="UtilComHeaderInfo"/>
    </w:pPr>
  </w:p>
  <w:p w:rsidR="003D38D8" w:rsidRDefault="003D38D8" w:rsidP="00046618">
    <w:pPr>
      <w:pStyle w:val="UtilComHeaderInfo"/>
    </w:pPr>
  </w:p>
  <w:p w:rsidR="003D38D8" w:rsidRPr="00C30EB1" w:rsidRDefault="003D38D8" w:rsidP="00046618">
    <w:pPr>
      <w:pStyle w:val="UtilComHeaderInfo"/>
    </w:pPr>
    <w:smartTag w:uri="urn:schemas-microsoft-com:office:smarttags" w:element="Street">
      <w:smartTag w:uri="urn:schemas-microsoft-com:office:smarttags" w:element="address">
        <w:r>
          <w:t>38</w:t>
        </w:r>
        <w:r w:rsidRPr="00BD2B44">
          <w:t xml:space="preserve"> </w:t>
        </w:r>
        <w:proofErr w:type="spellStart"/>
        <w:r w:rsidRPr="00C30EB1">
          <w:t>Cavenagh</w:t>
        </w:r>
        <w:proofErr w:type="spellEnd"/>
        <w:r w:rsidRPr="00C30EB1">
          <w:t xml:space="preserve"> Street</w:t>
        </w:r>
      </w:smartTag>
    </w:smartTag>
    <w:r w:rsidRPr="00C30EB1">
      <w:t xml:space="preserve"> </w:t>
    </w:r>
    <w:smartTag w:uri="urn:schemas-microsoft-com:office:smarttags" w:element="City">
      <w:smartTag w:uri="urn:schemas-microsoft-com:office:smarttags" w:element="place">
        <w:r w:rsidRPr="00C30EB1">
          <w:t>DARWIN</w:t>
        </w:r>
      </w:smartTag>
    </w:smartTag>
    <w:r w:rsidRPr="00C30EB1">
      <w:t xml:space="preserve"> NT 0800</w:t>
    </w:r>
  </w:p>
  <w:p w:rsidR="003D38D8" w:rsidRPr="00C30EB1" w:rsidRDefault="003D38D8" w:rsidP="00046618">
    <w:pPr>
      <w:pStyle w:val="UtilComHeaderInfo"/>
    </w:pPr>
    <w:r w:rsidRPr="00C30EB1">
      <w:rPr>
        <w:b/>
        <w:bCs/>
        <w:iCs/>
      </w:rPr>
      <w:t xml:space="preserve">Postal Address </w:t>
    </w:r>
    <w:r w:rsidRPr="00C30EB1">
      <w:t xml:space="preserve">GPO </w:t>
    </w:r>
    <w:smartTag w:uri="urn:schemas-microsoft-com:office:smarttags" w:element="address">
      <w:smartTag w:uri="urn:schemas-microsoft-com:office:smarttags" w:element="Street">
        <w:r w:rsidRPr="00C30EB1">
          <w:t>Box</w:t>
        </w:r>
      </w:smartTag>
      <w:r w:rsidRPr="00C30EB1">
        <w:t xml:space="preserve"> 915</w:t>
      </w:r>
    </w:smartTag>
    <w:r w:rsidRPr="00C30EB1">
      <w:t xml:space="preserve"> </w:t>
    </w:r>
    <w:smartTag w:uri="urn:schemas-microsoft-com:office:smarttags" w:element="City">
      <w:smartTag w:uri="urn:schemas-microsoft-com:office:smarttags" w:element="place">
        <w:r w:rsidRPr="00C30EB1">
          <w:t>DARWIN</w:t>
        </w:r>
      </w:smartTag>
    </w:smartTag>
    <w:r w:rsidRPr="00C30EB1">
      <w:t xml:space="preserve"> NT 0801</w:t>
    </w:r>
  </w:p>
  <w:p w:rsidR="003D38D8" w:rsidRPr="00C30EB1" w:rsidRDefault="003D38D8" w:rsidP="00046618">
    <w:pPr>
      <w:pStyle w:val="UtilComHeaderInfo"/>
    </w:pPr>
    <w:r w:rsidRPr="00C30EB1">
      <w:rPr>
        <w:b/>
        <w:bCs/>
        <w:iCs/>
      </w:rPr>
      <w:t>Tel</w:t>
    </w:r>
    <w:r w:rsidRPr="00C30EB1">
      <w:t xml:space="preserve"> (08) 8999 </w:t>
    </w:r>
    <w:proofErr w:type="gramStart"/>
    <w:r w:rsidRPr="00C30EB1">
      <w:t xml:space="preserve">5480  </w:t>
    </w:r>
    <w:r w:rsidRPr="00C30EB1">
      <w:rPr>
        <w:b/>
        <w:bCs/>
        <w:iCs/>
      </w:rPr>
      <w:t>Fax</w:t>
    </w:r>
    <w:proofErr w:type="gramEnd"/>
    <w:r w:rsidRPr="00C30EB1">
      <w:rPr>
        <w:b/>
        <w:bCs/>
        <w:iCs/>
      </w:rPr>
      <w:t xml:space="preserve"> </w:t>
    </w:r>
    <w:r w:rsidRPr="00C30EB1">
      <w:t>(08) 8999 6262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A" w:rsidRDefault="00A80D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D8" w:rsidRDefault="003D38D8" w:rsidP="00C30EB1">
    <w:pPr>
      <w:pStyle w:val="Header"/>
      <w:jc w:val="center"/>
    </w:pPr>
    <w:r w:rsidRPr="00C30EB1">
      <w:rPr>
        <w:rFonts w:ascii="Arial" w:hAnsi="Arial" w:cs="Arial"/>
        <w:sz w:val="16"/>
        <w:szCs w:val="16"/>
      </w:rPr>
      <w:t xml:space="preserve">Page </w:t>
    </w:r>
    <w:r w:rsidRPr="00C30EB1">
      <w:rPr>
        <w:rFonts w:ascii="Arial" w:hAnsi="Arial" w:cs="Arial"/>
        <w:sz w:val="16"/>
        <w:szCs w:val="16"/>
      </w:rPr>
      <w:fldChar w:fldCharType="begin"/>
    </w:r>
    <w:r w:rsidRPr="00C30EB1">
      <w:rPr>
        <w:rFonts w:ascii="Arial" w:hAnsi="Arial" w:cs="Arial"/>
        <w:sz w:val="16"/>
        <w:szCs w:val="16"/>
      </w:rPr>
      <w:instrText xml:space="preserve"> PAGE </w:instrText>
    </w:r>
    <w:r w:rsidRPr="00C30EB1">
      <w:rPr>
        <w:rFonts w:ascii="Arial" w:hAnsi="Arial" w:cs="Arial"/>
        <w:sz w:val="16"/>
        <w:szCs w:val="16"/>
      </w:rPr>
      <w:fldChar w:fldCharType="separate"/>
    </w:r>
    <w:r w:rsidR="00B54950">
      <w:rPr>
        <w:rFonts w:ascii="Arial" w:hAnsi="Arial" w:cs="Arial"/>
        <w:noProof/>
        <w:sz w:val="16"/>
        <w:szCs w:val="16"/>
      </w:rPr>
      <w:t>4</w:t>
    </w:r>
    <w:r w:rsidRPr="00C30EB1">
      <w:rPr>
        <w:rFonts w:ascii="Arial" w:hAnsi="Arial" w:cs="Arial"/>
        <w:sz w:val="16"/>
        <w:szCs w:val="16"/>
      </w:rPr>
      <w:fldChar w:fldCharType="end"/>
    </w:r>
    <w:r w:rsidRPr="00C30EB1">
      <w:rPr>
        <w:rFonts w:ascii="Arial" w:hAnsi="Arial" w:cs="Arial"/>
        <w:sz w:val="16"/>
        <w:szCs w:val="16"/>
      </w:rPr>
      <w:t xml:space="preserve"> of </w:t>
    </w:r>
    <w:r w:rsidRPr="00C30EB1">
      <w:rPr>
        <w:rFonts w:ascii="Arial" w:hAnsi="Arial" w:cs="Arial"/>
        <w:sz w:val="16"/>
        <w:szCs w:val="16"/>
      </w:rPr>
      <w:fldChar w:fldCharType="begin"/>
    </w:r>
    <w:r w:rsidRPr="00C30EB1">
      <w:rPr>
        <w:rFonts w:ascii="Arial" w:hAnsi="Arial" w:cs="Arial"/>
        <w:sz w:val="16"/>
        <w:szCs w:val="16"/>
      </w:rPr>
      <w:instrText xml:space="preserve"> NUMPAGES  </w:instrText>
    </w:r>
    <w:r w:rsidRPr="00C30EB1">
      <w:rPr>
        <w:rFonts w:ascii="Arial" w:hAnsi="Arial" w:cs="Arial"/>
        <w:sz w:val="16"/>
        <w:szCs w:val="16"/>
      </w:rPr>
      <w:fldChar w:fldCharType="separate"/>
    </w:r>
    <w:r w:rsidR="00B54950">
      <w:rPr>
        <w:rFonts w:ascii="Arial" w:hAnsi="Arial" w:cs="Arial"/>
        <w:noProof/>
        <w:sz w:val="16"/>
        <w:szCs w:val="16"/>
      </w:rPr>
      <w:t>4</w:t>
    </w:r>
    <w:r w:rsidRPr="00C30EB1">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30A"/>
    <w:multiLevelType w:val="multilevel"/>
    <w:tmpl w:val="9AD42BE0"/>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bullet"/>
      <w:lvlText w:val=""/>
      <w:lvlJc w:val="left"/>
      <w:pPr>
        <w:tabs>
          <w:tab w:val="num" w:pos="2016"/>
        </w:tabs>
        <w:ind w:left="2016" w:hanging="1440"/>
      </w:pPr>
      <w:rPr>
        <w:rFonts w:ascii="Wingdings" w:hAnsi="Wingdings" w:hint="default"/>
      </w:rPr>
    </w:lvl>
  </w:abstractNum>
  <w:abstractNum w:abstractNumId="1">
    <w:nsid w:val="05472899"/>
    <w:multiLevelType w:val="multilevel"/>
    <w:tmpl w:val="45505AC4"/>
    <w:lvl w:ilvl="0">
      <w:start w:val="1"/>
      <w:numFmt w:val="bullet"/>
      <w:lvlText w:val=""/>
      <w:lvlJc w:val="left"/>
      <w:pPr>
        <w:tabs>
          <w:tab w:val="num" w:pos="964"/>
        </w:tabs>
        <w:ind w:left="964" w:hanging="397"/>
      </w:pPr>
      <w:rPr>
        <w:rFonts w:ascii="Symbol" w:hAnsi="Symbol" w:hint="default"/>
        <w:color w:val="auto"/>
      </w:rPr>
    </w:lvl>
    <w:lvl w:ilvl="1">
      <w:numFmt w:val="bullet"/>
      <w:lvlText w:val="-"/>
      <w:lvlJc w:val="left"/>
      <w:pPr>
        <w:tabs>
          <w:tab w:val="num" w:pos="1324"/>
        </w:tabs>
        <w:ind w:left="1324" w:hanging="360"/>
      </w:pPr>
      <w:rPr>
        <w:rFonts w:ascii="Arial" w:eastAsia="Times New Roman" w:hAnsi="Arial" w:cs="Aria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
    <w:nsid w:val="06A91E75"/>
    <w:multiLevelType w:val="hybridMultilevel"/>
    <w:tmpl w:val="62DCFC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CE4D09"/>
    <w:multiLevelType w:val="multilevel"/>
    <w:tmpl w:val="F40CF404"/>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1361"/>
        </w:tabs>
        <w:ind w:left="1361" w:hanging="397"/>
      </w:pPr>
      <w:rPr>
        <w:rFonts w:ascii="Wingdings" w:hAnsi="Wingding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4">
    <w:nsid w:val="21FD2801"/>
    <w:multiLevelType w:val="hybridMultilevel"/>
    <w:tmpl w:val="6B70220E"/>
    <w:lvl w:ilvl="0" w:tplc="602AB6C6">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0969A3"/>
    <w:multiLevelType w:val="hybridMultilevel"/>
    <w:tmpl w:val="E3DAD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5305A5"/>
    <w:multiLevelType w:val="multilevel"/>
    <w:tmpl w:val="7DC2E1DA"/>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bullet"/>
      <w:lvlText w:val=""/>
      <w:lvlJc w:val="left"/>
      <w:pPr>
        <w:tabs>
          <w:tab w:val="num" w:pos="1368"/>
        </w:tabs>
        <w:ind w:left="1368" w:hanging="1080"/>
      </w:pPr>
      <w:rPr>
        <w:rFonts w:ascii="Wingdings" w:hAnsi="Wingdings" w:hint="default"/>
      </w:rPr>
    </w:lvl>
    <w:lvl w:ilvl="5">
      <w:start w:val="1"/>
      <w:numFmt w:val="decimal"/>
      <w:lvlText w:val="%1.%2.%3.%4.%5.%6"/>
      <w:lvlJc w:val="left"/>
      <w:pPr>
        <w:tabs>
          <w:tab w:val="num" w:pos="1440"/>
        </w:tabs>
        <w:ind w:left="1440" w:hanging="1080"/>
      </w:pPr>
      <w:rPr>
        <w:rFonts w:hint="default"/>
      </w:rPr>
    </w:lvl>
    <w:lvl w:ilvl="6">
      <w:start w:val="1"/>
      <w:numFmt w:val="bullet"/>
      <w:lvlText w:val=""/>
      <w:lvlJc w:val="left"/>
      <w:pPr>
        <w:tabs>
          <w:tab w:val="num" w:pos="1872"/>
        </w:tabs>
        <w:ind w:left="1872" w:hanging="1440"/>
      </w:pPr>
      <w:rPr>
        <w:rFonts w:ascii="Wingdings" w:hAnsi="Wingding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7">
    <w:nsid w:val="33772A2D"/>
    <w:multiLevelType w:val="multilevel"/>
    <w:tmpl w:val="F40CF404"/>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1361"/>
        </w:tabs>
        <w:ind w:left="1361" w:hanging="397"/>
      </w:pPr>
      <w:rPr>
        <w:rFonts w:ascii="Wingdings" w:hAnsi="Wingding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8">
    <w:nsid w:val="3B2000EB"/>
    <w:multiLevelType w:val="multilevel"/>
    <w:tmpl w:val="B13A8F8C"/>
    <w:lvl w:ilvl="0">
      <w:start w:val="1"/>
      <w:numFmt w:val="bullet"/>
      <w:lvlText w:val=""/>
      <w:lvlJc w:val="left"/>
      <w:pPr>
        <w:tabs>
          <w:tab w:val="num" w:pos="964"/>
        </w:tabs>
        <w:ind w:left="964" w:hanging="397"/>
      </w:pPr>
      <w:rPr>
        <w:rFonts w:ascii="Symbol" w:hAnsi="Symbol" w:hint="default"/>
        <w:color w:val="auto"/>
      </w:rPr>
    </w:lvl>
    <w:lvl w:ilvl="1">
      <w:numFmt w:val="bullet"/>
      <w:lvlText w:val="-"/>
      <w:lvlJc w:val="left"/>
      <w:pPr>
        <w:tabs>
          <w:tab w:val="num" w:pos="1324"/>
        </w:tabs>
        <w:ind w:left="1324" w:hanging="360"/>
      </w:pPr>
      <w:rPr>
        <w:rFonts w:ascii="Arial" w:eastAsia="Times New Roman" w:hAnsi="Arial" w:cs="Aria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9">
    <w:nsid w:val="41686883"/>
    <w:multiLevelType w:val="multilevel"/>
    <w:tmpl w:val="B9629EE2"/>
    <w:lvl w:ilvl="0">
      <w:start w:val="1"/>
      <w:numFmt w:val="bullet"/>
      <w:pStyle w:val="UtilComBulletTex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0">
    <w:nsid w:val="41C44938"/>
    <w:multiLevelType w:val="hybridMultilevel"/>
    <w:tmpl w:val="3C2E16D0"/>
    <w:lvl w:ilvl="0" w:tplc="923A4750">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9E81DCF"/>
    <w:multiLevelType w:val="hybridMultilevel"/>
    <w:tmpl w:val="A864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BC1974"/>
    <w:multiLevelType w:val="multilevel"/>
    <w:tmpl w:val="9AD42BE0"/>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bullet"/>
      <w:lvlText w:val=""/>
      <w:lvlJc w:val="left"/>
      <w:pPr>
        <w:tabs>
          <w:tab w:val="num" w:pos="2016"/>
        </w:tabs>
        <w:ind w:left="2016" w:hanging="1440"/>
      </w:pPr>
      <w:rPr>
        <w:rFonts w:ascii="Wingdings" w:hAnsi="Wingdings" w:hint="default"/>
      </w:rPr>
    </w:lvl>
  </w:abstractNum>
  <w:abstractNum w:abstractNumId="13">
    <w:nsid w:val="5B7D0A01"/>
    <w:multiLevelType w:val="multilevel"/>
    <w:tmpl w:val="B9629EE2"/>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4">
    <w:nsid w:val="5CC6651F"/>
    <w:multiLevelType w:val="multilevel"/>
    <w:tmpl w:val="768EC2C4"/>
    <w:lvl w:ilvl="0">
      <w:start w:val="1"/>
      <w:numFmt w:val="decimal"/>
      <w:lvlText w:val="Chapter %1"/>
      <w:lvlJc w:val="left"/>
      <w:pPr>
        <w:tabs>
          <w:tab w:val="num" w:pos="1000"/>
        </w:tabs>
        <w:ind w:left="1000" w:hanging="432"/>
      </w:pPr>
      <w:rPr>
        <w:rFonts w:hint="default"/>
      </w:rPr>
    </w:lvl>
    <w:lvl w:ilvl="1">
      <w:start w:val="1"/>
      <w:numFmt w:val="decimal"/>
      <w:pStyle w:val="NumberLeve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4EB4EB1"/>
    <w:multiLevelType w:val="multilevel"/>
    <w:tmpl w:val="5FA00FF0"/>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1134"/>
        </w:tabs>
        <w:ind w:left="1134" w:firstLine="0"/>
      </w:pPr>
      <w:rPr>
        <w:rFonts w:ascii="Wingdings" w:hAnsi="Wingding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6">
    <w:nsid w:val="650136FE"/>
    <w:multiLevelType w:val="multilevel"/>
    <w:tmpl w:val="1FC2A4D4"/>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7" w:firstLine="567"/>
      </w:pPr>
      <w:rPr>
        <w:rFonts w:ascii="Wingdings" w:hAnsi="Wingding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7">
    <w:nsid w:val="69511C50"/>
    <w:multiLevelType w:val="hybridMultilevel"/>
    <w:tmpl w:val="D592EC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71E53AD5"/>
    <w:multiLevelType w:val="hybridMultilevel"/>
    <w:tmpl w:val="5914CF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64B7224"/>
    <w:multiLevelType w:val="multilevel"/>
    <w:tmpl w:val="AF246FCE"/>
    <w:lvl w:ilvl="0">
      <w:start w:val="1"/>
      <w:numFmt w:val="bulle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1531"/>
        </w:tabs>
        <w:ind w:left="1531" w:hanging="397"/>
      </w:pPr>
      <w:rPr>
        <w:rFonts w:ascii="Wingdings" w:hAnsi="Wingding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0">
    <w:nsid w:val="7D4C1EE9"/>
    <w:multiLevelType w:val="hybridMultilevel"/>
    <w:tmpl w:val="235E2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CE7A44"/>
    <w:multiLevelType w:val="hybridMultilevel"/>
    <w:tmpl w:val="45ECC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14"/>
  </w:num>
  <w:num w:numId="5">
    <w:abstractNumId w:val="2"/>
  </w:num>
  <w:num w:numId="6">
    <w:abstractNumId w:val="9"/>
  </w:num>
  <w:num w:numId="7">
    <w:abstractNumId w:val="10"/>
  </w:num>
  <w:num w:numId="8">
    <w:abstractNumId w:val="9"/>
  </w:num>
  <w:num w:numId="9">
    <w:abstractNumId w:val="6"/>
  </w:num>
  <w:num w:numId="10">
    <w:abstractNumId w:val="0"/>
  </w:num>
  <w:num w:numId="11">
    <w:abstractNumId w:val="9"/>
  </w:num>
  <w:num w:numId="12">
    <w:abstractNumId w:val="9"/>
  </w:num>
  <w:num w:numId="13">
    <w:abstractNumId w:val="9"/>
  </w:num>
  <w:num w:numId="14">
    <w:abstractNumId w:val="12"/>
  </w:num>
  <w:num w:numId="15">
    <w:abstractNumId w:val="13"/>
  </w:num>
  <w:num w:numId="16">
    <w:abstractNumId w:val="7"/>
  </w:num>
  <w:num w:numId="17">
    <w:abstractNumId w:val="16"/>
  </w:num>
  <w:num w:numId="18">
    <w:abstractNumId w:val="15"/>
  </w:num>
  <w:num w:numId="19">
    <w:abstractNumId w:val="19"/>
  </w:num>
  <w:num w:numId="20">
    <w:abstractNumId w:val="3"/>
  </w:num>
  <w:num w:numId="21">
    <w:abstractNumId w:val="1"/>
  </w:num>
  <w:num w:numId="22">
    <w:abstractNumId w:val="8"/>
  </w:num>
  <w:num w:numId="23">
    <w:abstractNumId w:val="17"/>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4"/>
  </w:num>
  <w:num w:numId="44">
    <w:abstractNumId w:val="2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GSOui4isHblK0aA5g861CKe5I=" w:salt="hmKaKi9e9jj9Do13oM17C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2E4E50"/>
    <w:rsid w:val="00014AEE"/>
    <w:rsid w:val="000170F2"/>
    <w:rsid w:val="00046618"/>
    <w:rsid w:val="000729EA"/>
    <w:rsid w:val="00085AB1"/>
    <w:rsid w:val="000A57D3"/>
    <w:rsid w:val="000A719E"/>
    <w:rsid w:val="00100CEF"/>
    <w:rsid w:val="001213E0"/>
    <w:rsid w:val="001318EA"/>
    <w:rsid w:val="001631DD"/>
    <w:rsid w:val="00193368"/>
    <w:rsid w:val="001967E3"/>
    <w:rsid w:val="001D70DB"/>
    <w:rsid w:val="001E4758"/>
    <w:rsid w:val="001F4251"/>
    <w:rsid w:val="002B620F"/>
    <w:rsid w:val="002C7416"/>
    <w:rsid w:val="002E4E50"/>
    <w:rsid w:val="002E6AA0"/>
    <w:rsid w:val="00345ABE"/>
    <w:rsid w:val="00354CA6"/>
    <w:rsid w:val="003A508E"/>
    <w:rsid w:val="003B0973"/>
    <w:rsid w:val="003B354F"/>
    <w:rsid w:val="003B47C5"/>
    <w:rsid w:val="003B673E"/>
    <w:rsid w:val="003C420C"/>
    <w:rsid w:val="003C60D5"/>
    <w:rsid w:val="003D38D8"/>
    <w:rsid w:val="003E6FB6"/>
    <w:rsid w:val="00450C9B"/>
    <w:rsid w:val="004576A5"/>
    <w:rsid w:val="004C079E"/>
    <w:rsid w:val="004C1C2C"/>
    <w:rsid w:val="004D3BD9"/>
    <w:rsid w:val="0053387A"/>
    <w:rsid w:val="00536DE0"/>
    <w:rsid w:val="005428D2"/>
    <w:rsid w:val="00556792"/>
    <w:rsid w:val="0059466C"/>
    <w:rsid w:val="005A7429"/>
    <w:rsid w:val="005B20C0"/>
    <w:rsid w:val="005B6191"/>
    <w:rsid w:val="005B662F"/>
    <w:rsid w:val="005B7469"/>
    <w:rsid w:val="005E1F78"/>
    <w:rsid w:val="005E534C"/>
    <w:rsid w:val="005F7AA2"/>
    <w:rsid w:val="00611327"/>
    <w:rsid w:val="00623658"/>
    <w:rsid w:val="00667164"/>
    <w:rsid w:val="00674E1A"/>
    <w:rsid w:val="00692436"/>
    <w:rsid w:val="006B726F"/>
    <w:rsid w:val="006C1307"/>
    <w:rsid w:val="007022DE"/>
    <w:rsid w:val="00704B38"/>
    <w:rsid w:val="0074615C"/>
    <w:rsid w:val="00764B96"/>
    <w:rsid w:val="007C6D46"/>
    <w:rsid w:val="007F049B"/>
    <w:rsid w:val="00803252"/>
    <w:rsid w:val="00822AFA"/>
    <w:rsid w:val="00826834"/>
    <w:rsid w:val="00843475"/>
    <w:rsid w:val="008444AC"/>
    <w:rsid w:val="0084630B"/>
    <w:rsid w:val="008627B4"/>
    <w:rsid w:val="00876F71"/>
    <w:rsid w:val="00895CE0"/>
    <w:rsid w:val="008B0790"/>
    <w:rsid w:val="008D1166"/>
    <w:rsid w:val="008D1540"/>
    <w:rsid w:val="008E4D23"/>
    <w:rsid w:val="009000DB"/>
    <w:rsid w:val="00903A2C"/>
    <w:rsid w:val="00910F78"/>
    <w:rsid w:val="009114E1"/>
    <w:rsid w:val="00941370"/>
    <w:rsid w:val="009776C1"/>
    <w:rsid w:val="00997068"/>
    <w:rsid w:val="009A3270"/>
    <w:rsid w:val="009B03A1"/>
    <w:rsid w:val="009B042D"/>
    <w:rsid w:val="009B4E07"/>
    <w:rsid w:val="009D46B6"/>
    <w:rsid w:val="009E0C0A"/>
    <w:rsid w:val="00A465BF"/>
    <w:rsid w:val="00A80D7A"/>
    <w:rsid w:val="00A82303"/>
    <w:rsid w:val="00A901A8"/>
    <w:rsid w:val="00A939DF"/>
    <w:rsid w:val="00AD0A4C"/>
    <w:rsid w:val="00B41960"/>
    <w:rsid w:val="00B52947"/>
    <w:rsid w:val="00B54950"/>
    <w:rsid w:val="00B740FE"/>
    <w:rsid w:val="00B817C5"/>
    <w:rsid w:val="00BE0CDA"/>
    <w:rsid w:val="00BE492C"/>
    <w:rsid w:val="00C100CA"/>
    <w:rsid w:val="00C30EB1"/>
    <w:rsid w:val="00C30EC4"/>
    <w:rsid w:val="00C4165C"/>
    <w:rsid w:val="00C6033A"/>
    <w:rsid w:val="00C75079"/>
    <w:rsid w:val="00C945D2"/>
    <w:rsid w:val="00C959E4"/>
    <w:rsid w:val="00CB0BB1"/>
    <w:rsid w:val="00CC2D3E"/>
    <w:rsid w:val="00CF27AC"/>
    <w:rsid w:val="00D037DC"/>
    <w:rsid w:val="00D269E5"/>
    <w:rsid w:val="00D35AE1"/>
    <w:rsid w:val="00D36314"/>
    <w:rsid w:val="00D6661D"/>
    <w:rsid w:val="00D72961"/>
    <w:rsid w:val="00D74802"/>
    <w:rsid w:val="00D92202"/>
    <w:rsid w:val="00D973EF"/>
    <w:rsid w:val="00DB7DD2"/>
    <w:rsid w:val="00DF7F4E"/>
    <w:rsid w:val="00E03B03"/>
    <w:rsid w:val="00E05101"/>
    <w:rsid w:val="00E745E5"/>
    <w:rsid w:val="00EE45EF"/>
    <w:rsid w:val="00EE6BF9"/>
    <w:rsid w:val="00EF6629"/>
    <w:rsid w:val="00EF73B5"/>
    <w:rsid w:val="00F02F85"/>
    <w:rsid w:val="00F05FF3"/>
    <w:rsid w:val="00F12434"/>
    <w:rsid w:val="00F12C36"/>
    <w:rsid w:val="00F31BB3"/>
    <w:rsid w:val="00F42B92"/>
    <w:rsid w:val="00F4537F"/>
    <w:rsid w:val="00F4545A"/>
    <w:rsid w:val="00F57A3A"/>
    <w:rsid w:val="00F643E2"/>
    <w:rsid w:val="00F725C4"/>
    <w:rsid w:val="00F854C7"/>
    <w:rsid w:val="00FA5354"/>
    <w:rsid w:val="00FB514D"/>
    <w:rsid w:val="00FC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E50"/>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qFormat/>
    <w:rsid w:val="00F454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54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4E50"/>
    <w:pPr>
      <w:ind w:left="720"/>
      <w:contextualSpacing/>
    </w:pPr>
  </w:style>
  <w:style w:type="character" w:styleId="Hyperlink">
    <w:name w:val="Hyperlink"/>
    <w:basedOn w:val="DefaultParagraphFont"/>
    <w:rsid w:val="002E4E50"/>
    <w:rPr>
      <w:color w:val="0000FF"/>
      <w:u w:val="single"/>
    </w:rPr>
  </w:style>
  <w:style w:type="paragraph" w:customStyle="1" w:styleId="NumberLevel2">
    <w:name w:val="Number Level 2"/>
    <w:basedOn w:val="Normal"/>
    <w:next w:val="Normal"/>
    <w:link w:val="NumberLevel2Char"/>
    <w:rsid w:val="001967E3"/>
    <w:pPr>
      <w:numPr>
        <w:ilvl w:val="1"/>
        <w:numId w:val="4"/>
      </w:numPr>
      <w:spacing w:before="60" w:after="60" w:line="300" w:lineRule="exact"/>
      <w:outlineLvl w:val="3"/>
    </w:pPr>
    <w:rPr>
      <w:rFonts w:ascii="Arial" w:eastAsia="Times New Roman" w:hAnsi="Arial"/>
      <w:szCs w:val="20"/>
    </w:rPr>
  </w:style>
  <w:style w:type="character" w:customStyle="1" w:styleId="NumberLevel2Char">
    <w:name w:val="Number Level 2 Char"/>
    <w:basedOn w:val="DefaultParagraphFont"/>
    <w:link w:val="NumberLevel2"/>
    <w:rsid w:val="001967E3"/>
    <w:rPr>
      <w:rFonts w:ascii="Arial" w:hAnsi="Arial"/>
      <w:sz w:val="22"/>
      <w:lang w:eastAsia="en-US"/>
    </w:rPr>
  </w:style>
  <w:style w:type="paragraph" w:customStyle="1" w:styleId="UtilComHeading2">
    <w:name w:val="UtilCom Heading 2"/>
    <w:basedOn w:val="Heading2"/>
    <w:next w:val="TOC2"/>
    <w:rsid w:val="00F4545A"/>
    <w:pPr>
      <w:spacing w:after="120" w:line="360" w:lineRule="exact"/>
    </w:pPr>
    <w:rPr>
      <w:rFonts w:eastAsia="Times New Roman" w:cs="Times New Roman"/>
      <w:bCs w:val="0"/>
      <w:i w:val="0"/>
      <w:iCs w:val="0"/>
      <w:szCs w:val="20"/>
      <w:lang w:val="en-US"/>
    </w:rPr>
  </w:style>
  <w:style w:type="paragraph" w:styleId="TOC2">
    <w:name w:val="toc 2"/>
    <w:basedOn w:val="Normal"/>
    <w:next w:val="Normal"/>
    <w:autoRedefine/>
    <w:semiHidden/>
    <w:rsid w:val="00F4545A"/>
    <w:pPr>
      <w:ind w:left="220"/>
    </w:pPr>
  </w:style>
  <w:style w:type="paragraph" w:customStyle="1" w:styleId="UtilComChapterHeading">
    <w:name w:val="UtilCom Chapter Heading"/>
    <w:basedOn w:val="UtilComHeading2"/>
    <w:next w:val="TOC1"/>
    <w:semiHidden/>
    <w:rsid w:val="00F4545A"/>
    <w:rPr>
      <w:sz w:val="32"/>
      <w:szCs w:val="28"/>
    </w:rPr>
  </w:style>
  <w:style w:type="paragraph" w:styleId="TOC1">
    <w:name w:val="toc 1"/>
    <w:basedOn w:val="Normal"/>
    <w:next w:val="Normal"/>
    <w:autoRedefine/>
    <w:semiHidden/>
    <w:rsid w:val="00F4545A"/>
  </w:style>
  <w:style w:type="paragraph" w:customStyle="1" w:styleId="UtilComHeading3">
    <w:name w:val="UtilCom Heading 3"/>
    <w:basedOn w:val="Heading3"/>
    <w:next w:val="TOC3"/>
    <w:link w:val="UtilComHeading3Char"/>
    <w:rsid w:val="00F4545A"/>
    <w:pPr>
      <w:spacing w:before="120" w:line="320" w:lineRule="exact"/>
    </w:pPr>
    <w:rPr>
      <w:rFonts w:eastAsia="Times New Roman" w:cs="Times New Roman"/>
      <w:bCs w:val="0"/>
      <w:sz w:val="24"/>
      <w:szCs w:val="24"/>
      <w:lang w:val="en-US"/>
    </w:rPr>
  </w:style>
  <w:style w:type="paragraph" w:styleId="TOC3">
    <w:name w:val="toc 3"/>
    <w:basedOn w:val="Normal"/>
    <w:next w:val="Normal"/>
    <w:autoRedefine/>
    <w:semiHidden/>
    <w:rsid w:val="00F4545A"/>
    <w:pPr>
      <w:ind w:left="440"/>
    </w:pPr>
  </w:style>
  <w:style w:type="paragraph" w:customStyle="1" w:styleId="UtilComBulletText">
    <w:name w:val="UtilCom Bullet Text"/>
    <w:basedOn w:val="Normal"/>
    <w:rsid w:val="003B47C5"/>
    <w:pPr>
      <w:numPr>
        <w:numId w:val="6"/>
      </w:numPr>
      <w:tabs>
        <w:tab w:val="left" w:pos="1134"/>
      </w:tabs>
      <w:spacing w:before="60" w:after="60" w:line="240" w:lineRule="auto"/>
    </w:pPr>
    <w:rPr>
      <w:rFonts w:ascii="Arial" w:eastAsia="Times New Roman" w:hAnsi="Arial" w:cs="Arial"/>
      <w:lang w:val="en-US"/>
    </w:rPr>
  </w:style>
  <w:style w:type="paragraph" w:customStyle="1" w:styleId="UtilComBodyText">
    <w:name w:val="UtilCom Body Text"/>
    <w:basedOn w:val="Normal"/>
    <w:rsid w:val="003B47C5"/>
    <w:pPr>
      <w:spacing w:before="60" w:after="60" w:line="300" w:lineRule="exact"/>
    </w:pPr>
    <w:rPr>
      <w:rFonts w:ascii="Arial" w:eastAsia="Times New Roman" w:hAnsi="Arial" w:cs="Arial"/>
      <w:lang w:val="en-US"/>
    </w:rPr>
  </w:style>
  <w:style w:type="paragraph" w:styleId="Footer">
    <w:name w:val="footer"/>
    <w:basedOn w:val="Normal"/>
    <w:rsid w:val="00803252"/>
    <w:pPr>
      <w:tabs>
        <w:tab w:val="center" w:pos="4153"/>
        <w:tab w:val="right" w:pos="8306"/>
      </w:tabs>
    </w:pPr>
  </w:style>
  <w:style w:type="character" w:styleId="PageNumber">
    <w:name w:val="page number"/>
    <w:basedOn w:val="DefaultParagraphFont"/>
    <w:rsid w:val="00803252"/>
  </w:style>
  <w:style w:type="paragraph" w:styleId="Header">
    <w:name w:val="header"/>
    <w:basedOn w:val="Normal"/>
    <w:link w:val="HeaderChar"/>
    <w:uiPriority w:val="99"/>
    <w:rsid w:val="00803252"/>
    <w:pPr>
      <w:tabs>
        <w:tab w:val="center" w:pos="4153"/>
        <w:tab w:val="right" w:pos="8306"/>
      </w:tabs>
    </w:pPr>
  </w:style>
  <w:style w:type="character" w:styleId="FootnoteReference">
    <w:name w:val="footnote reference"/>
    <w:basedOn w:val="DefaultParagraphFont"/>
    <w:rsid w:val="004576A5"/>
    <w:rPr>
      <w:vertAlign w:val="superscript"/>
    </w:rPr>
  </w:style>
  <w:style w:type="paragraph" w:customStyle="1" w:styleId="UtilComReferenceSource">
    <w:name w:val="UtilCom Reference/Source"/>
    <w:link w:val="UtilComReferenceSourceChar"/>
    <w:rsid w:val="004576A5"/>
    <w:pPr>
      <w:spacing w:before="60" w:after="120"/>
    </w:pPr>
    <w:rPr>
      <w:rFonts w:ascii="Arial" w:hAnsi="Arial"/>
      <w:sz w:val="18"/>
      <w:szCs w:val="18"/>
      <w:lang w:val="en-US" w:eastAsia="en-US"/>
    </w:rPr>
  </w:style>
  <w:style w:type="paragraph" w:customStyle="1" w:styleId="NumberLevel1">
    <w:name w:val="Number Level 1"/>
    <w:basedOn w:val="Normal"/>
    <w:rsid w:val="004576A5"/>
    <w:pPr>
      <w:tabs>
        <w:tab w:val="num" w:pos="1425"/>
      </w:tabs>
      <w:spacing w:before="960" w:after="240" w:line="400" w:lineRule="exact"/>
      <w:ind w:left="1425" w:hanging="432"/>
    </w:pPr>
    <w:rPr>
      <w:rFonts w:ascii="Arial" w:eastAsia="Times New Roman" w:hAnsi="Arial"/>
      <w:b/>
      <w:caps/>
      <w:color w:val="808080"/>
      <w:sz w:val="36"/>
      <w:szCs w:val="20"/>
      <w:lang w:val="en-US"/>
    </w:rPr>
  </w:style>
  <w:style w:type="paragraph" w:customStyle="1" w:styleId="NumberLevel3">
    <w:name w:val="Number Level 3"/>
    <w:basedOn w:val="NumberLevel2"/>
    <w:rsid w:val="004576A5"/>
    <w:pPr>
      <w:numPr>
        <w:ilvl w:val="0"/>
        <w:numId w:val="0"/>
      </w:numPr>
      <w:tabs>
        <w:tab w:val="num" w:pos="720"/>
      </w:tabs>
      <w:spacing w:after="0" w:line="300" w:lineRule="atLeast"/>
      <w:ind w:left="720" w:hanging="720"/>
    </w:pPr>
    <w:rPr>
      <w:lang w:val="en-US"/>
    </w:rPr>
  </w:style>
  <w:style w:type="character" w:customStyle="1" w:styleId="UtilComReferenceSourceChar">
    <w:name w:val="UtilCom Reference/Source Char"/>
    <w:basedOn w:val="DefaultParagraphFont"/>
    <w:link w:val="UtilComReferenceSource"/>
    <w:locked/>
    <w:rsid w:val="004576A5"/>
    <w:rPr>
      <w:rFonts w:ascii="Arial" w:hAnsi="Arial"/>
      <w:sz w:val="18"/>
      <w:szCs w:val="18"/>
      <w:lang w:val="en-US" w:eastAsia="en-US" w:bidi="ar-SA"/>
    </w:rPr>
  </w:style>
  <w:style w:type="paragraph" w:styleId="FootnoteText">
    <w:name w:val="footnote text"/>
    <w:basedOn w:val="Normal"/>
    <w:link w:val="FootnoteTextChar"/>
    <w:rsid w:val="005A7429"/>
    <w:pPr>
      <w:spacing w:before="60" w:after="60" w:line="300" w:lineRule="atLeast"/>
    </w:pPr>
    <w:rPr>
      <w:rFonts w:ascii="Arial" w:eastAsia="Times New Roman" w:hAnsi="Arial"/>
      <w:szCs w:val="20"/>
      <w:lang w:val="en-US"/>
    </w:rPr>
  </w:style>
  <w:style w:type="character" w:customStyle="1" w:styleId="FootnoteTextChar">
    <w:name w:val="Footnote Text Char"/>
    <w:basedOn w:val="DefaultParagraphFont"/>
    <w:link w:val="FootnoteText"/>
    <w:rsid w:val="005A7429"/>
    <w:rPr>
      <w:rFonts w:ascii="Arial" w:hAnsi="Arial"/>
      <w:sz w:val="22"/>
      <w:lang w:val="en-US" w:eastAsia="en-US"/>
    </w:rPr>
  </w:style>
  <w:style w:type="paragraph" w:customStyle="1" w:styleId="UtilComHeading4">
    <w:name w:val="UtilCom Heading 4"/>
    <w:basedOn w:val="TOC4"/>
    <w:next w:val="TOC4"/>
    <w:rsid w:val="005A7429"/>
    <w:pPr>
      <w:keepNext/>
      <w:spacing w:before="120" w:after="0" w:line="312" w:lineRule="auto"/>
      <w:ind w:left="0"/>
      <w:outlineLvl w:val="3"/>
    </w:pPr>
    <w:rPr>
      <w:rFonts w:ascii="Arial" w:eastAsia="Times New Roman" w:hAnsi="Arial"/>
      <w:i/>
      <w:lang w:val="en-US"/>
    </w:rPr>
  </w:style>
  <w:style w:type="character" w:customStyle="1" w:styleId="UtilComHeading3Char">
    <w:name w:val="UtilCom Heading 3 Char"/>
    <w:basedOn w:val="DefaultParagraphFont"/>
    <w:link w:val="UtilComHeading3"/>
    <w:locked/>
    <w:rsid w:val="005A7429"/>
    <w:rPr>
      <w:rFonts w:ascii="Arial" w:hAnsi="Arial"/>
      <w:b/>
      <w:sz w:val="24"/>
      <w:szCs w:val="24"/>
      <w:lang w:val="en-US" w:eastAsia="en-US"/>
    </w:rPr>
  </w:style>
  <w:style w:type="paragraph" w:styleId="TOC4">
    <w:name w:val="toc 4"/>
    <w:basedOn w:val="Normal"/>
    <w:next w:val="Normal"/>
    <w:autoRedefine/>
    <w:rsid w:val="005A7429"/>
    <w:pPr>
      <w:ind w:left="660"/>
    </w:pPr>
  </w:style>
  <w:style w:type="character" w:customStyle="1" w:styleId="HeaderChar">
    <w:name w:val="Header Char"/>
    <w:basedOn w:val="DefaultParagraphFont"/>
    <w:link w:val="Header"/>
    <w:uiPriority w:val="99"/>
    <w:rsid w:val="005E534C"/>
    <w:rPr>
      <w:rFonts w:ascii="Calibri" w:eastAsia="Calibri" w:hAnsi="Calibri"/>
      <w:sz w:val="22"/>
      <w:szCs w:val="22"/>
      <w:lang w:eastAsia="en-US"/>
    </w:rPr>
  </w:style>
  <w:style w:type="character" w:styleId="CommentReference">
    <w:name w:val="annotation reference"/>
    <w:basedOn w:val="DefaultParagraphFont"/>
    <w:rsid w:val="00F57A3A"/>
    <w:rPr>
      <w:sz w:val="16"/>
      <w:szCs w:val="16"/>
    </w:rPr>
  </w:style>
  <w:style w:type="paragraph" w:styleId="CommentText">
    <w:name w:val="annotation text"/>
    <w:basedOn w:val="Normal"/>
    <w:link w:val="CommentTextChar"/>
    <w:rsid w:val="00F57A3A"/>
    <w:rPr>
      <w:sz w:val="20"/>
      <w:szCs w:val="20"/>
    </w:rPr>
  </w:style>
  <w:style w:type="character" w:customStyle="1" w:styleId="CommentTextChar">
    <w:name w:val="Comment Text Char"/>
    <w:basedOn w:val="DefaultParagraphFont"/>
    <w:link w:val="CommentText"/>
    <w:rsid w:val="00F57A3A"/>
    <w:rPr>
      <w:rFonts w:ascii="Calibri" w:eastAsia="Calibri" w:hAnsi="Calibri"/>
      <w:lang w:eastAsia="en-US"/>
    </w:rPr>
  </w:style>
  <w:style w:type="paragraph" w:styleId="CommentSubject">
    <w:name w:val="annotation subject"/>
    <w:basedOn w:val="CommentText"/>
    <w:next w:val="CommentText"/>
    <w:link w:val="CommentSubjectChar"/>
    <w:rsid w:val="00F57A3A"/>
    <w:rPr>
      <w:b/>
      <w:bCs/>
    </w:rPr>
  </w:style>
  <w:style w:type="character" w:customStyle="1" w:styleId="CommentSubjectChar">
    <w:name w:val="Comment Subject Char"/>
    <w:basedOn w:val="CommentTextChar"/>
    <w:link w:val="CommentSubject"/>
    <w:rsid w:val="00F57A3A"/>
    <w:rPr>
      <w:rFonts w:ascii="Calibri" w:eastAsia="Calibri" w:hAnsi="Calibri"/>
      <w:b/>
      <w:bCs/>
      <w:lang w:eastAsia="en-US"/>
    </w:rPr>
  </w:style>
  <w:style w:type="paragraph" w:styleId="BalloonText">
    <w:name w:val="Balloon Text"/>
    <w:basedOn w:val="Normal"/>
    <w:link w:val="BalloonTextChar"/>
    <w:rsid w:val="00F5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7A3A"/>
    <w:rPr>
      <w:rFonts w:ascii="Tahoma" w:eastAsia="Calibri" w:hAnsi="Tahoma" w:cs="Tahoma"/>
      <w:sz w:val="16"/>
      <w:szCs w:val="16"/>
      <w:lang w:eastAsia="en-US"/>
    </w:rPr>
  </w:style>
  <w:style w:type="paragraph" w:customStyle="1" w:styleId="UtilComHeaderInfo">
    <w:name w:val="UtilCom Header Info"/>
    <w:rsid w:val="00085AB1"/>
    <w:pPr>
      <w:spacing w:line="240" w:lineRule="exact"/>
      <w:jc w:val="right"/>
    </w:pPr>
    <w:rPr>
      <w:rFonts w:ascii="Arial" w:hAnsi="Arial"/>
      <w:sz w:val="18"/>
      <w:szCs w:val="18"/>
    </w:rPr>
  </w:style>
  <w:style w:type="character" w:customStyle="1" w:styleId="Heading2Char">
    <w:name w:val="Heading 2 Char"/>
    <w:basedOn w:val="DefaultParagraphFont"/>
    <w:link w:val="Heading2"/>
    <w:rsid w:val="00085AB1"/>
    <w:rPr>
      <w:rFonts w:ascii="Arial" w:eastAsia="Calibri" w:hAnsi="Arial" w:cs="Arial"/>
      <w:b/>
      <w:bCs/>
      <w:i/>
      <w:iCs/>
      <w:sz w:val="28"/>
      <w:szCs w:val="28"/>
      <w:lang w:eastAsia="en-US"/>
    </w:rPr>
  </w:style>
  <w:style w:type="character" w:styleId="Emphasis">
    <w:name w:val="Emphasis"/>
    <w:basedOn w:val="DefaultParagraphFont"/>
    <w:uiPriority w:val="20"/>
    <w:qFormat/>
    <w:rsid w:val="00FB514D"/>
    <w:rPr>
      <w:i/>
      <w:iCs/>
    </w:rPr>
  </w:style>
  <w:style w:type="paragraph" w:styleId="NormalWeb">
    <w:name w:val="Normal (Web)"/>
    <w:basedOn w:val="Normal"/>
    <w:uiPriority w:val="99"/>
    <w:unhideWhenUsed/>
    <w:rsid w:val="00FB514D"/>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basedOn w:val="DefaultParagraphFont"/>
    <w:rsid w:val="005B61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1430">
      <w:bodyDiv w:val="1"/>
      <w:marLeft w:val="0"/>
      <w:marRight w:val="0"/>
      <w:marTop w:val="0"/>
      <w:marBottom w:val="0"/>
      <w:divBdr>
        <w:top w:val="none" w:sz="0" w:space="0" w:color="auto"/>
        <w:left w:val="none" w:sz="0" w:space="0" w:color="auto"/>
        <w:bottom w:val="none" w:sz="0" w:space="0" w:color="auto"/>
        <w:right w:val="none" w:sz="0" w:space="0" w:color="auto"/>
      </w:divBdr>
      <w:divsChild>
        <w:div w:id="331877030">
          <w:marLeft w:val="0"/>
          <w:marRight w:val="0"/>
          <w:marTop w:val="0"/>
          <w:marBottom w:val="0"/>
          <w:divBdr>
            <w:top w:val="none" w:sz="0" w:space="0" w:color="auto"/>
            <w:left w:val="none" w:sz="0" w:space="0" w:color="auto"/>
            <w:bottom w:val="none" w:sz="0" w:space="0" w:color="auto"/>
            <w:right w:val="none" w:sz="0" w:space="0" w:color="auto"/>
          </w:divBdr>
        </w:div>
      </w:divsChild>
    </w:div>
    <w:div w:id="785779702">
      <w:bodyDiv w:val="1"/>
      <w:marLeft w:val="0"/>
      <w:marRight w:val="0"/>
      <w:marTop w:val="0"/>
      <w:marBottom w:val="0"/>
      <w:divBdr>
        <w:top w:val="none" w:sz="0" w:space="0" w:color="auto"/>
        <w:left w:val="none" w:sz="0" w:space="0" w:color="auto"/>
        <w:bottom w:val="none" w:sz="0" w:space="0" w:color="auto"/>
        <w:right w:val="none" w:sz="0" w:space="0" w:color="auto"/>
      </w:divBdr>
    </w:div>
    <w:div w:id="1280377685">
      <w:bodyDiv w:val="1"/>
      <w:marLeft w:val="0"/>
      <w:marRight w:val="0"/>
      <w:marTop w:val="0"/>
      <w:marBottom w:val="0"/>
      <w:divBdr>
        <w:top w:val="none" w:sz="0" w:space="0" w:color="auto"/>
        <w:left w:val="none" w:sz="0" w:space="0" w:color="auto"/>
        <w:bottom w:val="none" w:sz="0" w:space="0" w:color="auto"/>
        <w:right w:val="none" w:sz="0" w:space="0" w:color="auto"/>
      </w:divBdr>
    </w:div>
    <w:div w:id="1825774828">
      <w:bodyDiv w:val="1"/>
      <w:marLeft w:val="0"/>
      <w:marRight w:val="0"/>
      <w:marTop w:val="0"/>
      <w:marBottom w:val="0"/>
      <w:divBdr>
        <w:top w:val="none" w:sz="0" w:space="0" w:color="auto"/>
        <w:left w:val="none" w:sz="0" w:space="0" w:color="auto"/>
        <w:bottom w:val="none" w:sz="0" w:space="0" w:color="auto"/>
        <w:right w:val="none" w:sz="0" w:space="0" w:color="auto"/>
      </w:divBdr>
      <w:divsChild>
        <w:div w:id="1754088822">
          <w:marLeft w:val="0"/>
          <w:marRight w:val="0"/>
          <w:marTop w:val="0"/>
          <w:marBottom w:val="0"/>
          <w:divBdr>
            <w:top w:val="none" w:sz="0" w:space="0" w:color="auto"/>
            <w:left w:val="none" w:sz="0" w:space="0" w:color="auto"/>
            <w:bottom w:val="none" w:sz="0" w:space="0" w:color="auto"/>
            <w:right w:val="none" w:sz="0" w:space="0" w:color="auto"/>
          </w:divBdr>
          <w:divsChild>
            <w:div w:id="246423834">
              <w:marLeft w:val="0"/>
              <w:marRight w:val="0"/>
              <w:marTop w:val="0"/>
              <w:marBottom w:val="0"/>
              <w:divBdr>
                <w:top w:val="none" w:sz="0" w:space="0" w:color="auto"/>
                <w:left w:val="none" w:sz="0" w:space="0" w:color="auto"/>
                <w:bottom w:val="none" w:sz="0" w:space="0" w:color="auto"/>
                <w:right w:val="none" w:sz="0" w:space="0" w:color="auto"/>
              </w:divBdr>
              <w:divsChild>
                <w:div w:id="86509786">
                  <w:marLeft w:val="0"/>
                  <w:marRight w:val="0"/>
                  <w:marTop w:val="0"/>
                  <w:marBottom w:val="0"/>
                  <w:divBdr>
                    <w:top w:val="none" w:sz="0" w:space="0" w:color="auto"/>
                    <w:left w:val="none" w:sz="0" w:space="0" w:color="auto"/>
                    <w:bottom w:val="none" w:sz="0" w:space="0" w:color="auto"/>
                    <w:right w:val="none" w:sz="0" w:space="0" w:color="auto"/>
                  </w:divBdr>
                  <w:divsChild>
                    <w:div w:id="221989039">
                      <w:marLeft w:val="0"/>
                      <w:marRight w:val="0"/>
                      <w:marTop w:val="0"/>
                      <w:marBottom w:val="0"/>
                      <w:divBdr>
                        <w:top w:val="none" w:sz="0" w:space="0" w:color="auto"/>
                        <w:left w:val="none" w:sz="0" w:space="0" w:color="auto"/>
                        <w:bottom w:val="none" w:sz="0" w:space="0" w:color="auto"/>
                        <w:right w:val="none" w:sz="0" w:space="0" w:color="auto"/>
                      </w:divBdr>
                      <w:divsChild>
                        <w:div w:id="1822699824">
                          <w:marLeft w:val="0"/>
                          <w:marRight w:val="0"/>
                          <w:marTop w:val="0"/>
                          <w:marBottom w:val="0"/>
                          <w:divBdr>
                            <w:top w:val="none" w:sz="0" w:space="0" w:color="auto"/>
                            <w:left w:val="none" w:sz="0" w:space="0" w:color="auto"/>
                            <w:bottom w:val="none" w:sz="0" w:space="0" w:color="auto"/>
                            <w:right w:val="none" w:sz="0" w:space="0" w:color="auto"/>
                          </w:divBdr>
                          <w:divsChild>
                            <w:div w:id="578367477">
                              <w:marLeft w:val="0"/>
                              <w:marRight w:val="0"/>
                              <w:marTop w:val="0"/>
                              <w:marBottom w:val="0"/>
                              <w:divBdr>
                                <w:top w:val="none" w:sz="0" w:space="0" w:color="auto"/>
                                <w:left w:val="none" w:sz="0" w:space="0" w:color="auto"/>
                                <w:bottom w:val="none" w:sz="0" w:space="0" w:color="auto"/>
                                <w:right w:val="none" w:sz="0" w:space="0" w:color="auto"/>
                              </w:divBdr>
                              <w:divsChild>
                                <w:div w:id="1393773110">
                                  <w:marLeft w:val="4155"/>
                                  <w:marRight w:val="225"/>
                                  <w:marTop w:val="450"/>
                                  <w:marBottom w:val="750"/>
                                  <w:divBdr>
                                    <w:top w:val="none" w:sz="0" w:space="0" w:color="auto"/>
                                    <w:left w:val="none" w:sz="0" w:space="0" w:color="auto"/>
                                    <w:bottom w:val="none" w:sz="0" w:space="0" w:color="auto"/>
                                    <w:right w:val="none" w:sz="0" w:space="0" w:color="auto"/>
                                  </w:divBdr>
                                  <w:divsChild>
                                    <w:div w:id="943733643">
                                      <w:marLeft w:val="0"/>
                                      <w:marRight w:val="0"/>
                                      <w:marTop w:val="0"/>
                                      <w:marBottom w:val="0"/>
                                      <w:divBdr>
                                        <w:top w:val="none" w:sz="0" w:space="0" w:color="auto"/>
                                        <w:left w:val="none" w:sz="0" w:space="0" w:color="auto"/>
                                        <w:bottom w:val="none" w:sz="0" w:space="0" w:color="auto"/>
                                        <w:right w:val="none" w:sz="0" w:space="0" w:color="auto"/>
                                      </w:divBdr>
                                      <w:divsChild>
                                        <w:div w:id="795413273">
                                          <w:marLeft w:val="0"/>
                                          <w:marRight w:val="0"/>
                                          <w:marTop w:val="0"/>
                                          <w:marBottom w:val="0"/>
                                          <w:divBdr>
                                            <w:top w:val="none" w:sz="0" w:space="0" w:color="auto"/>
                                            <w:left w:val="none" w:sz="0" w:space="0" w:color="auto"/>
                                            <w:bottom w:val="none" w:sz="0" w:space="0" w:color="auto"/>
                                            <w:right w:val="none" w:sz="0" w:space="0" w:color="auto"/>
                                          </w:divBdr>
                                          <w:divsChild>
                                            <w:div w:id="979847034">
                                              <w:marLeft w:val="0"/>
                                              <w:marRight w:val="0"/>
                                              <w:marTop w:val="75"/>
                                              <w:marBottom w:val="0"/>
                                              <w:divBdr>
                                                <w:top w:val="none" w:sz="0" w:space="0" w:color="auto"/>
                                                <w:left w:val="none" w:sz="0" w:space="0" w:color="auto"/>
                                                <w:bottom w:val="none" w:sz="0" w:space="0" w:color="auto"/>
                                                <w:right w:val="none" w:sz="0" w:space="0" w:color="auto"/>
                                              </w:divBdr>
                                              <w:divsChild>
                                                <w:div w:id="1047412251">
                                                  <w:marLeft w:val="0"/>
                                                  <w:marRight w:val="0"/>
                                                  <w:marTop w:val="0"/>
                                                  <w:marBottom w:val="0"/>
                                                  <w:divBdr>
                                                    <w:top w:val="none" w:sz="0" w:space="0" w:color="auto"/>
                                                    <w:left w:val="none" w:sz="0" w:space="0" w:color="auto"/>
                                                    <w:bottom w:val="none" w:sz="0" w:space="0" w:color="auto"/>
                                                    <w:right w:val="none" w:sz="0" w:space="0" w:color="auto"/>
                                                  </w:divBdr>
                                                  <w:divsChild>
                                                    <w:div w:id="652416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tilicom.nt.gov.au/Newsroom"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mailto:utilities.commission@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tilicom.nt.gov.au/Publications/ReportsAndPublication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utilicom.nt.gov.au/Publications/ReportsAndPublications" TargetMode="External"/><Relationship Id="rId20" Type="http://schemas.openxmlformats.org/officeDocument/2006/relationships/hyperlink" Target="http://www.utilicom.nt.gov.au/Newsro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ilicom.nt.gov.au/Publications/ReportsAndPublic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tilicom.n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ilicom.nt.gov.au/Legistlation/Pages/default.aspx" TargetMode="External"/><Relationship Id="rId22" Type="http://schemas.openxmlformats.org/officeDocument/2006/relationships/header" Target="header4.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4d0431e8-3aad-4d02-84b7-fecd7c8a0e22" xsi:nil="true"/>
    <Main_x0020_Category xmlns="4d0431e8-3aad-4d02-84b7-fecd7c8a0e22">3</Main_x0020_Category>
    <Sub_x0020_Sub_x0020_Category xmlns="4d0431e8-3aad-4d02-84b7-fecd7c8a0e22" xsi:nil="true"/>
    <Date_x0020_Approved xmlns="4d0431e8-3aad-4d02-84b7-fecd7c8a0e22">2012-11-08T14:30:00+00:00</Date_x0020_Approved>
    <Notify_x0020_On_x0020_Check_x0020_In xmlns="4d0431e8-3aad-4d02-84b7-fecd7c8a0e22">true</Notify_x0020_On_x0020_Check_x0020_In>
    <Sub_x0020_Category xmlns="4d0431e8-3aad-4d02-84b7-fecd7c8a0e22" xsi:nil="true"/>
  </documentManagement>
</p:properties>
</file>

<file path=customXml/itemProps1.xml><?xml version="1.0" encoding="utf-8"?>
<ds:datastoreItem xmlns:ds="http://schemas.openxmlformats.org/officeDocument/2006/customXml" ds:itemID="{40367686-9639-4008-823D-1ABA2CD441E6}"/>
</file>

<file path=customXml/itemProps2.xml><?xml version="1.0" encoding="utf-8"?>
<ds:datastoreItem xmlns:ds="http://schemas.openxmlformats.org/officeDocument/2006/customXml" ds:itemID="{4EBC9AB8-7CC7-44E3-A808-399CB5A3B1A6}"/>
</file>

<file path=customXml/itemProps3.xml><?xml version="1.0" encoding="utf-8"?>
<ds:datastoreItem xmlns:ds="http://schemas.openxmlformats.org/officeDocument/2006/customXml" ds:itemID="{661FFE0A-F97E-43F7-989E-95AC11327503}"/>
</file>

<file path=docProps/app.xml><?xml version="1.0" encoding="utf-8"?>
<Properties xmlns="http://schemas.openxmlformats.org/officeDocument/2006/extended-properties" xmlns:vt="http://schemas.openxmlformats.org/officeDocument/2006/docPropsVTypes">
  <Template>ABA170F5.dotm</Template>
  <TotalTime>0</TotalTime>
  <Pages>4</Pages>
  <Words>1483</Words>
  <Characters>9656</Characters>
  <Application>Microsoft Office Word</Application>
  <DocSecurity>8</DocSecurity>
  <Lines>268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Links>
    <vt:vector size="48" baseType="variant">
      <vt:variant>
        <vt:i4>3276826</vt:i4>
      </vt:variant>
      <vt:variant>
        <vt:i4>21</vt:i4>
      </vt:variant>
      <vt:variant>
        <vt:i4>0</vt:i4>
      </vt:variant>
      <vt:variant>
        <vt:i4>5</vt:i4>
      </vt:variant>
      <vt:variant>
        <vt:lpwstr>mailto:utilities.commission@nt.gov.au</vt:lpwstr>
      </vt:variant>
      <vt:variant>
        <vt:lpwstr/>
      </vt:variant>
      <vt:variant>
        <vt:i4>2097206</vt:i4>
      </vt:variant>
      <vt:variant>
        <vt:i4>18</vt:i4>
      </vt:variant>
      <vt:variant>
        <vt:i4>0</vt:i4>
      </vt:variant>
      <vt:variant>
        <vt:i4>5</vt:i4>
      </vt:variant>
      <vt:variant>
        <vt:lpwstr>http://www.utilicom.nt.gov.au/Newsroom</vt:lpwstr>
      </vt:variant>
      <vt:variant>
        <vt:lpwstr/>
      </vt:variant>
      <vt:variant>
        <vt:i4>3407922</vt:i4>
      </vt:variant>
      <vt:variant>
        <vt:i4>15</vt:i4>
      </vt:variant>
      <vt:variant>
        <vt:i4>0</vt:i4>
      </vt:variant>
      <vt:variant>
        <vt:i4>5</vt:i4>
      </vt:variant>
      <vt:variant>
        <vt:lpwstr>http://www.utilicom.nt.gov.au/</vt:lpwstr>
      </vt:variant>
      <vt:variant>
        <vt:lpwstr/>
      </vt:variant>
      <vt:variant>
        <vt:i4>2097206</vt:i4>
      </vt:variant>
      <vt:variant>
        <vt:i4>12</vt:i4>
      </vt:variant>
      <vt:variant>
        <vt:i4>0</vt:i4>
      </vt:variant>
      <vt:variant>
        <vt:i4>5</vt:i4>
      </vt:variant>
      <vt:variant>
        <vt:lpwstr>http://www.utilicom.nt.gov.au/Newsroom</vt:lpwstr>
      </vt:variant>
      <vt:variant>
        <vt:lpwstr/>
      </vt:variant>
      <vt:variant>
        <vt:i4>5636122</vt:i4>
      </vt:variant>
      <vt:variant>
        <vt:i4>9</vt:i4>
      </vt:variant>
      <vt:variant>
        <vt:i4>0</vt:i4>
      </vt:variant>
      <vt:variant>
        <vt:i4>5</vt:i4>
      </vt:variant>
      <vt:variant>
        <vt:lpwstr>http://www.utilicom.nt.gov.au/Publications/ReportsAndPublications</vt:lpwstr>
      </vt:variant>
      <vt:variant>
        <vt:lpwstr/>
      </vt:variant>
      <vt:variant>
        <vt:i4>5636122</vt:i4>
      </vt:variant>
      <vt:variant>
        <vt:i4>6</vt:i4>
      </vt:variant>
      <vt:variant>
        <vt:i4>0</vt:i4>
      </vt:variant>
      <vt:variant>
        <vt:i4>5</vt:i4>
      </vt:variant>
      <vt:variant>
        <vt:lpwstr>http://www.utilicom.nt.gov.au/Publications/ReportsAndPublications</vt:lpwstr>
      </vt:variant>
      <vt:variant>
        <vt:lpwstr/>
      </vt:variant>
      <vt:variant>
        <vt:i4>5636122</vt:i4>
      </vt:variant>
      <vt:variant>
        <vt:i4>3</vt:i4>
      </vt:variant>
      <vt:variant>
        <vt:i4>0</vt:i4>
      </vt:variant>
      <vt:variant>
        <vt:i4>5</vt:i4>
      </vt:variant>
      <vt:variant>
        <vt:lpwstr>http://www.utilicom.nt.gov.au/Publications/ReportsAndPublications</vt:lpwstr>
      </vt:variant>
      <vt:variant>
        <vt:lpwstr/>
      </vt:variant>
      <vt:variant>
        <vt:i4>6029324</vt:i4>
      </vt:variant>
      <vt:variant>
        <vt:i4>0</vt:i4>
      </vt:variant>
      <vt:variant>
        <vt:i4>0</vt:i4>
      </vt:variant>
      <vt:variant>
        <vt:i4>5</vt:i4>
      </vt:variant>
      <vt:variant>
        <vt:lpwstr>http://www.utilicom.nt.gov.au/Legistlation/Pages/default.aspx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November 2012 </dc:title>
  <dc:subject/>
  <dc:creator/>
  <cp:keywords/>
  <cp:lastModifiedBy/>
  <cp:revision>1</cp:revision>
  <dcterms:created xsi:type="dcterms:W3CDTF">2012-11-09T01:55:00Z</dcterms:created>
  <dcterms:modified xsi:type="dcterms:W3CDTF">2012-11-09T01:56:00Z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