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449" w:rsidRPr="00CD0BDF" w:rsidRDefault="006E2F2D" w:rsidP="00BA0D8C">
      <w:pPr>
        <w:sectPr w:rsidR="00922449" w:rsidRPr="00CD0BDF" w:rsidSect="00B230D9">
          <w:headerReference w:type="even" r:id="rId8"/>
          <w:headerReference w:type="default" r:id="rId9"/>
          <w:footerReference w:type="even" r:id="rId10"/>
          <w:footerReference w:type="default" r:id="rId11"/>
          <w:headerReference w:type="first" r:id="rId12"/>
          <w:footerReference w:type="first" r:id="rId13"/>
          <w:pgSz w:w="11907" w:h="16840" w:code="9"/>
          <w:pgMar w:top="851" w:right="1701" w:bottom="1134" w:left="1701" w:header="568" w:footer="567" w:gutter="0"/>
          <w:pgNumType w:start="1"/>
          <w:cols w:space="720"/>
          <w:titlePg/>
        </w:sectPr>
      </w:pPr>
      <w:bookmarkStart w:id="0" w:name="_GoBack"/>
      <w:bookmarkEnd w:id="0"/>
      <w:r>
        <w:rPr>
          <w:noProof/>
          <w:lang w:val="en-AU" w:eastAsia="en-AU"/>
        </w:rPr>
        <w:pict>
          <v:shapetype id="_x0000_t202" coordsize="21600,21600" o:spt="202" path="m,l,21600r21600,l21600,xe">
            <v:stroke joinstyle="miter"/>
            <v:path gradientshapeok="t" o:connecttype="rect"/>
          </v:shapetype>
          <v:shape id="_x0000_s1026" type="#_x0000_t202" style="position:absolute;margin-left:44.5pt;margin-top:51.85pt;width:340.15pt;height:179.8pt;z-index:251657216;mso-position-horizontal-relative:margin;mso-position-vertical-relative:margin" o:allowincell="f" filled="f" stroked="f">
            <v:textbox style="mso-next-textbox:#_x0000_s1026">
              <w:txbxContent>
                <w:p w:rsidR="00914BFE" w:rsidRPr="00CD0BDF" w:rsidRDefault="00914BFE" w:rsidP="004B16CB">
                  <w:pPr>
                    <w:pStyle w:val="UtilComReportHeading"/>
                    <w:spacing w:line="240" w:lineRule="auto"/>
                    <w:ind w:left="0"/>
                  </w:pPr>
                  <w:r>
                    <w:t xml:space="preserve">Application for amendments to the retail supply code </w:t>
                  </w:r>
                </w:p>
                <w:p w:rsidR="00914BFE" w:rsidRPr="00E55885" w:rsidRDefault="00914BFE" w:rsidP="004B16CB">
                  <w:pPr>
                    <w:pStyle w:val="UtilComDate"/>
                    <w:spacing w:before="240"/>
                    <w:rPr>
                      <w:rStyle w:val="UtilComReportHeadingChar"/>
                      <w:i w:val="0"/>
                      <w:color w:val="17365D"/>
                      <w:sz w:val="24"/>
                      <w:szCs w:val="24"/>
                    </w:rPr>
                  </w:pPr>
                  <w:r>
                    <w:rPr>
                      <w:rStyle w:val="UtilComReportHeadingChar"/>
                      <w:i w:val="0"/>
                      <w:color w:val="17365D"/>
                      <w:sz w:val="24"/>
                      <w:szCs w:val="24"/>
                    </w:rPr>
                    <w:t xml:space="preserve">Draft DEcision </w:t>
                  </w:r>
                </w:p>
                <w:p w:rsidR="00914BFE" w:rsidRPr="00CD0BDF" w:rsidRDefault="00914BFE" w:rsidP="004B16CB">
                  <w:pPr>
                    <w:pStyle w:val="UtilComDate"/>
                    <w:spacing w:before="240"/>
                  </w:pPr>
                  <w:r>
                    <w:t>November 2012</w:t>
                  </w:r>
                </w:p>
                <w:p w:rsidR="00914BFE" w:rsidRPr="00835024" w:rsidRDefault="00914BFE" w:rsidP="004B16CB"/>
              </w:txbxContent>
            </v:textbox>
            <w10:wrap anchorx="margin" anchory="margin"/>
          </v:shape>
        </w:pict>
      </w:r>
      <w:r>
        <w:rPr>
          <w:noProof/>
          <w:lang w:val="en-AU" w:eastAsia="en-AU"/>
        </w:rPr>
        <w:pict>
          <v:shapetype id="_x0000_t32" coordsize="21600,21600" o:spt="32" o:oned="t" path="m,l21600,21600e" filled="f">
            <v:path arrowok="t" fillok="f" o:connecttype="none"/>
            <o:lock v:ext="edit" shapetype="t"/>
          </v:shapetype>
          <v:shape id="_x0000_s1027" type="#_x0000_t32" style="position:absolute;margin-left:52.95pt;margin-top:153.85pt;width:458.95pt;height:.05pt;z-index:251658240" o:connectortype="straight" strokecolor="#00a0af" strokeweight="1pt"/>
        </w:pict>
      </w:r>
    </w:p>
    <w:p w:rsidR="00984DBC" w:rsidRPr="006E3A87" w:rsidRDefault="00984DBC" w:rsidP="00DF0572">
      <w:pPr>
        <w:pStyle w:val="UtilComHeading2"/>
        <w:outlineLvl w:val="4"/>
      </w:pPr>
      <w:bookmarkStart w:id="1" w:name="_Toc328389751"/>
      <w:bookmarkStart w:id="2" w:name="_Toc335897192"/>
      <w:bookmarkStart w:id="3" w:name="_Toc338861564"/>
      <w:r w:rsidRPr="006E3A87">
        <w:lastRenderedPageBreak/>
        <w:t>Table of Contents</w:t>
      </w:r>
      <w:bookmarkEnd w:id="1"/>
      <w:bookmarkEnd w:id="2"/>
      <w:bookmarkEnd w:id="3"/>
    </w:p>
    <w:p w:rsidR="00FF155F" w:rsidRDefault="006E2F2D">
      <w:pPr>
        <w:pStyle w:val="TOC2"/>
        <w:rPr>
          <w:rFonts w:ascii="Calibri" w:hAnsi="Calibri"/>
          <w:sz w:val="22"/>
          <w:szCs w:val="22"/>
          <w:lang w:val="en-AU" w:eastAsia="en-AU"/>
        </w:rPr>
      </w:pPr>
      <w:r w:rsidRPr="006E2F2D">
        <w:rPr>
          <w:b/>
        </w:rPr>
        <w:fldChar w:fldCharType="begin"/>
      </w:r>
      <w:r w:rsidR="00517C2B">
        <w:rPr>
          <w:b/>
        </w:rPr>
        <w:instrText xml:space="preserve"> TOC \o "1-4" \h \z \u </w:instrText>
      </w:r>
      <w:r w:rsidRPr="006E2F2D">
        <w:rPr>
          <w:b/>
        </w:rPr>
        <w:fldChar w:fldCharType="separate"/>
      </w:r>
      <w:hyperlink w:anchor="_Toc338861565" w:history="1">
        <w:r w:rsidR="00FF155F" w:rsidRPr="00920CC2">
          <w:rPr>
            <w:rStyle w:val="Hyperlink"/>
          </w:rPr>
          <w:t>Confidentiality</w:t>
        </w:r>
        <w:r w:rsidR="00FF155F">
          <w:rPr>
            <w:webHidden/>
          </w:rPr>
          <w:tab/>
        </w:r>
        <w:r w:rsidR="00FF155F">
          <w:rPr>
            <w:webHidden/>
          </w:rPr>
          <w:fldChar w:fldCharType="begin"/>
        </w:r>
        <w:r w:rsidR="00FF155F">
          <w:rPr>
            <w:webHidden/>
          </w:rPr>
          <w:instrText xml:space="preserve"> PAGEREF _Toc338861565 \h </w:instrText>
        </w:r>
        <w:r w:rsidR="00FF155F">
          <w:rPr>
            <w:webHidden/>
          </w:rPr>
        </w:r>
        <w:r w:rsidR="00FF155F">
          <w:rPr>
            <w:webHidden/>
          </w:rPr>
          <w:fldChar w:fldCharType="separate"/>
        </w:r>
        <w:r w:rsidR="00104B16">
          <w:rPr>
            <w:webHidden/>
          </w:rPr>
          <w:t>ii</w:t>
        </w:r>
        <w:r w:rsidR="00FF155F">
          <w:rPr>
            <w:webHidden/>
          </w:rPr>
          <w:fldChar w:fldCharType="end"/>
        </w:r>
      </w:hyperlink>
    </w:p>
    <w:p w:rsidR="00FF155F" w:rsidRDefault="00FF155F">
      <w:pPr>
        <w:pStyle w:val="TOC2"/>
        <w:rPr>
          <w:rFonts w:ascii="Calibri" w:hAnsi="Calibri"/>
          <w:sz w:val="22"/>
          <w:szCs w:val="22"/>
          <w:lang w:val="en-AU" w:eastAsia="en-AU"/>
        </w:rPr>
      </w:pPr>
      <w:hyperlink w:anchor="_Toc338861566" w:history="1">
        <w:r w:rsidRPr="00920CC2">
          <w:rPr>
            <w:rStyle w:val="Hyperlink"/>
          </w:rPr>
          <w:t>Public access to submissions</w:t>
        </w:r>
        <w:r>
          <w:rPr>
            <w:webHidden/>
          </w:rPr>
          <w:tab/>
        </w:r>
        <w:r>
          <w:rPr>
            <w:webHidden/>
          </w:rPr>
          <w:fldChar w:fldCharType="begin"/>
        </w:r>
        <w:r>
          <w:rPr>
            <w:webHidden/>
          </w:rPr>
          <w:instrText xml:space="preserve"> PAGEREF _Toc338861566 \h </w:instrText>
        </w:r>
        <w:r>
          <w:rPr>
            <w:webHidden/>
          </w:rPr>
        </w:r>
        <w:r>
          <w:rPr>
            <w:webHidden/>
          </w:rPr>
          <w:fldChar w:fldCharType="separate"/>
        </w:r>
        <w:r w:rsidR="00104B16">
          <w:rPr>
            <w:webHidden/>
          </w:rPr>
          <w:t>ii</w:t>
        </w:r>
        <w:r>
          <w:rPr>
            <w:webHidden/>
          </w:rPr>
          <w:fldChar w:fldCharType="end"/>
        </w:r>
      </w:hyperlink>
    </w:p>
    <w:p w:rsidR="00FF155F" w:rsidRPr="00FF155F" w:rsidRDefault="00FF155F">
      <w:pPr>
        <w:pStyle w:val="TOC2"/>
        <w:rPr>
          <w:rFonts w:ascii="Calibri" w:hAnsi="Calibri"/>
          <w:b/>
          <w:sz w:val="22"/>
          <w:szCs w:val="22"/>
          <w:lang w:val="en-AU" w:eastAsia="en-AU"/>
        </w:rPr>
      </w:pPr>
      <w:hyperlink w:anchor="_Toc338861567" w:history="1">
        <w:r w:rsidRPr="00FF155F">
          <w:rPr>
            <w:rStyle w:val="Hyperlink"/>
            <w:b/>
          </w:rPr>
          <w:t>Executive Summary</w:t>
        </w:r>
        <w:r w:rsidRPr="00FF155F">
          <w:rPr>
            <w:b/>
            <w:webHidden/>
          </w:rPr>
          <w:tab/>
        </w:r>
        <w:r w:rsidRPr="00FF155F">
          <w:rPr>
            <w:b/>
            <w:webHidden/>
          </w:rPr>
          <w:fldChar w:fldCharType="begin"/>
        </w:r>
        <w:r w:rsidRPr="00FF155F">
          <w:rPr>
            <w:b/>
            <w:webHidden/>
          </w:rPr>
          <w:instrText xml:space="preserve"> PAGEREF _Toc338861567 \h </w:instrText>
        </w:r>
        <w:r w:rsidRPr="00FF155F">
          <w:rPr>
            <w:b/>
            <w:webHidden/>
          </w:rPr>
        </w:r>
        <w:r w:rsidRPr="00FF155F">
          <w:rPr>
            <w:b/>
            <w:webHidden/>
          </w:rPr>
          <w:fldChar w:fldCharType="separate"/>
        </w:r>
        <w:r w:rsidR="00104B16">
          <w:rPr>
            <w:b/>
            <w:webHidden/>
          </w:rPr>
          <w:t>3</w:t>
        </w:r>
        <w:r w:rsidRPr="00FF155F">
          <w:rPr>
            <w:b/>
            <w:webHidden/>
          </w:rPr>
          <w:fldChar w:fldCharType="end"/>
        </w:r>
      </w:hyperlink>
    </w:p>
    <w:p w:rsidR="00FF155F" w:rsidRDefault="00FF155F">
      <w:pPr>
        <w:pStyle w:val="TOC2"/>
        <w:rPr>
          <w:rFonts w:ascii="Calibri" w:hAnsi="Calibri"/>
          <w:sz w:val="22"/>
          <w:szCs w:val="22"/>
          <w:lang w:val="en-AU" w:eastAsia="en-AU"/>
        </w:rPr>
      </w:pPr>
      <w:hyperlink w:anchor="_Toc338861582" w:history="1">
        <w:r w:rsidRPr="00920CC2">
          <w:rPr>
            <w:rStyle w:val="Hyperlink"/>
          </w:rPr>
          <w:t>Purpose of this paper</w:t>
        </w:r>
        <w:r>
          <w:rPr>
            <w:webHidden/>
          </w:rPr>
          <w:tab/>
        </w:r>
        <w:r>
          <w:rPr>
            <w:webHidden/>
          </w:rPr>
          <w:fldChar w:fldCharType="begin"/>
        </w:r>
        <w:r>
          <w:rPr>
            <w:webHidden/>
          </w:rPr>
          <w:instrText xml:space="preserve"> PAGEREF _Toc338861582 \h </w:instrText>
        </w:r>
        <w:r>
          <w:rPr>
            <w:webHidden/>
          </w:rPr>
        </w:r>
        <w:r>
          <w:rPr>
            <w:webHidden/>
          </w:rPr>
          <w:fldChar w:fldCharType="separate"/>
        </w:r>
        <w:r w:rsidR="00104B16">
          <w:rPr>
            <w:webHidden/>
          </w:rPr>
          <w:t>6</w:t>
        </w:r>
        <w:r>
          <w:rPr>
            <w:webHidden/>
          </w:rPr>
          <w:fldChar w:fldCharType="end"/>
        </w:r>
      </w:hyperlink>
    </w:p>
    <w:p w:rsidR="00FF155F" w:rsidRPr="00FF155F" w:rsidRDefault="00FF155F">
      <w:pPr>
        <w:pStyle w:val="TOC2"/>
        <w:rPr>
          <w:rFonts w:ascii="Calibri" w:hAnsi="Calibri"/>
          <w:b/>
          <w:sz w:val="22"/>
          <w:szCs w:val="22"/>
          <w:lang w:val="en-AU" w:eastAsia="en-AU"/>
        </w:rPr>
      </w:pPr>
      <w:hyperlink w:anchor="_Toc338861591" w:history="1">
        <w:r w:rsidRPr="00FF155F">
          <w:rPr>
            <w:rStyle w:val="Hyperlink"/>
            <w:b/>
          </w:rPr>
          <w:t>Draft Decision to amend the Retail Supply Code</w:t>
        </w:r>
        <w:r w:rsidRPr="00FF155F">
          <w:rPr>
            <w:b/>
            <w:webHidden/>
          </w:rPr>
          <w:tab/>
        </w:r>
        <w:r w:rsidRPr="00FF155F">
          <w:rPr>
            <w:b/>
            <w:webHidden/>
          </w:rPr>
          <w:fldChar w:fldCharType="begin"/>
        </w:r>
        <w:r w:rsidRPr="00FF155F">
          <w:rPr>
            <w:b/>
            <w:webHidden/>
          </w:rPr>
          <w:instrText xml:space="preserve"> PAGEREF _Toc338861591 \h </w:instrText>
        </w:r>
        <w:r w:rsidRPr="00FF155F">
          <w:rPr>
            <w:b/>
            <w:webHidden/>
          </w:rPr>
        </w:r>
        <w:r w:rsidRPr="00FF155F">
          <w:rPr>
            <w:b/>
            <w:webHidden/>
          </w:rPr>
          <w:fldChar w:fldCharType="separate"/>
        </w:r>
        <w:r w:rsidR="00104B16">
          <w:rPr>
            <w:b/>
            <w:webHidden/>
          </w:rPr>
          <w:t>7</w:t>
        </w:r>
        <w:r w:rsidRPr="00FF155F">
          <w:rPr>
            <w:b/>
            <w:webHidden/>
          </w:rPr>
          <w:fldChar w:fldCharType="end"/>
        </w:r>
      </w:hyperlink>
    </w:p>
    <w:p w:rsidR="00FF155F" w:rsidRDefault="00FF155F">
      <w:pPr>
        <w:pStyle w:val="TOC2"/>
        <w:rPr>
          <w:rFonts w:ascii="Calibri" w:hAnsi="Calibri"/>
          <w:sz w:val="22"/>
          <w:szCs w:val="22"/>
          <w:lang w:val="en-AU" w:eastAsia="en-AU"/>
        </w:rPr>
      </w:pPr>
      <w:hyperlink w:anchor="_Toc338861603" w:history="1">
        <w:r w:rsidRPr="00920CC2">
          <w:rPr>
            <w:rStyle w:val="Hyperlink"/>
          </w:rPr>
          <w:t>Credit support arrangements between a retailer and a generator</w:t>
        </w:r>
        <w:r>
          <w:rPr>
            <w:webHidden/>
          </w:rPr>
          <w:tab/>
        </w:r>
        <w:r>
          <w:rPr>
            <w:webHidden/>
          </w:rPr>
          <w:fldChar w:fldCharType="begin"/>
        </w:r>
        <w:r>
          <w:rPr>
            <w:webHidden/>
          </w:rPr>
          <w:instrText xml:space="preserve"> PAGEREF _Toc338861603 \h </w:instrText>
        </w:r>
        <w:r>
          <w:rPr>
            <w:webHidden/>
          </w:rPr>
        </w:r>
        <w:r>
          <w:rPr>
            <w:webHidden/>
          </w:rPr>
          <w:fldChar w:fldCharType="separate"/>
        </w:r>
        <w:r w:rsidR="00104B16">
          <w:rPr>
            <w:webHidden/>
          </w:rPr>
          <w:t>8</w:t>
        </w:r>
        <w:r>
          <w:rPr>
            <w:webHidden/>
          </w:rPr>
          <w:fldChar w:fldCharType="end"/>
        </w:r>
      </w:hyperlink>
    </w:p>
    <w:p w:rsidR="00FF155F" w:rsidRDefault="00FF155F" w:rsidP="00FF155F">
      <w:pPr>
        <w:pStyle w:val="TOC2"/>
        <w:rPr>
          <w:rFonts w:ascii="Calibri" w:hAnsi="Calibri"/>
          <w:sz w:val="22"/>
          <w:szCs w:val="22"/>
          <w:lang w:val="en-AU" w:eastAsia="en-AU"/>
        </w:rPr>
      </w:pPr>
      <w:hyperlink w:anchor="_Toc338861836" w:history="1">
        <w:r w:rsidRPr="00920CC2">
          <w:rPr>
            <w:rStyle w:val="Hyperlink"/>
          </w:rPr>
          <w:t>Credit support arrangements between a retailer and a network provider</w:t>
        </w:r>
        <w:r>
          <w:rPr>
            <w:webHidden/>
          </w:rPr>
          <w:tab/>
        </w:r>
        <w:r>
          <w:rPr>
            <w:webHidden/>
          </w:rPr>
          <w:fldChar w:fldCharType="begin"/>
        </w:r>
        <w:r>
          <w:rPr>
            <w:webHidden/>
          </w:rPr>
          <w:instrText xml:space="preserve"> PAGEREF _Toc338861836 \h </w:instrText>
        </w:r>
        <w:r>
          <w:rPr>
            <w:webHidden/>
          </w:rPr>
        </w:r>
        <w:r>
          <w:rPr>
            <w:webHidden/>
          </w:rPr>
          <w:fldChar w:fldCharType="separate"/>
        </w:r>
        <w:r w:rsidR="00104B16">
          <w:rPr>
            <w:webHidden/>
          </w:rPr>
          <w:t>28</w:t>
        </w:r>
        <w:r>
          <w:rPr>
            <w:webHidden/>
          </w:rPr>
          <w:fldChar w:fldCharType="end"/>
        </w:r>
      </w:hyperlink>
    </w:p>
    <w:p w:rsidR="00FF155F" w:rsidRDefault="00FF155F">
      <w:pPr>
        <w:pStyle w:val="TOC2"/>
        <w:rPr>
          <w:rFonts w:ascii="Calibri" w:hAnsi="Calibri"/>
          <w:sz w:val="22"/>
          <w:szCs w:val="22"/>
          <w:lang w:val="en-AU" w:eastAsia="en-AU"/>
        </w:rPr>
      </w:pPr>
      <w:hyperlink w:anchor="_Toc338861865" w:history="1">
        <w:r w:rsidRPr="00920CC2">
          <w:rPr>
            <w:rStyle w:val="Hyperlink"/>
          </w:rPr>
          <w:t>Access to metering data</w:t>
        </w:r>
        <w:r>
          <w:rPr>
            <w:webHidden/>
          </w:rPr>
          <w:tab/>
        </w:r>
        <w:r>
          <w:rPr>
            <w:webHidden/>
          </w:rPr>
          <w:fldChar w:fldCharType="begin"/>
        </w:r>
        <w:r>
          <w:rPr>
            <w:webHidden/>
          </w:rPr>
          <w:instrText xml:space="preserve"> PAGEREF _Toc338861865 \h </w:instrText>
        </w:r>
        <w:r>
          <w:rPr>
            <w:webHidden/>
          </w:rPr>
        </w:r>
        <w:r>
          <w:rPr>
            <w:webHidden/>
          </w:rPr>
          <w:fldChar w:fldCharType="separate"/>
        </w:r>
        <w:r w:rsidR="00104B16">
          <w:rPr>
            <w:webHidden/>
          </w:rPr>
          <w:t>31</w:t>
        </w:r>
        <w:r>
          <w:rPr>
            <w:webHidden/>
          </w:rPr>
          <w:fldChar w:fldCharType="end"/>
        </w:r>
      </w:hyperlink>
    </w:p>
    <w:p w:rsidR="00FF155F" w:rsidRDefault="00FF155F" w:rsidP="00FF155F">
      <w:pPr>
        <w:pStyle w:val="TOC3"/>
        <w:rPr>
          <w:rFonts w:ascii="Calibri" w:hAnsi="Calibri"/>
          <w:sz w:val="22"/>
          <w:szCs w:val="22"/>
          <w:lang w:val="en-AU" w:eastAsia="en-AU"/>
        </w:rPr>
      </w:pPr>
      <w:hyperlink w:anchor="_Toc338861866" w:history="1">
        <w:r w:rsidRPr="00920CC2">
          <w:rPr>
            <w:rStyle w:val="Hyperlink"/>
          </w:rPr>
          <w:t>Response time to a data request</w:t>
        </w:r>
        <w:r>
          <w:rPr>
            <w:webHidden/>
          </w:rPr>
          <w:tab/>
        </w:r>
        <w:r>
          <w:rPr>
            <w:webHidden/>
          </w:rPr>
          <w:fldChar w:fldCharType="begin"/>
        </w:r>
        <w:r>
          <w:rPr>
            <w:webHidden/>
          </w:rPr>
          <w:instrText xml:space="preserve"> PAGEREF _Toc338861866 \h </w:instrText>
        </w:r>
        <w:r>
          <w:rPr>
            <w:webHidden/>
          </w:rPr>
        </w:r>
        <w:r>
          <w:rPr>
            <w:webHidden/>
          </w:rPr>
          <w:fldChar w:fldCharType="separate"/>
        </w:r>
        <w:r w:rsidR="00104B16">
          <w:rPr>
            <w:webHidden/>
          </w:rPr>
          <w:t>31</w:t>
        </w:r>
        <w:r>
          <w:rPr>
            <w:webHidden/>
          </w:rPr>
          <w:fldChar w:fldCharType="end"/>
        </w:r>
      </w:hyperlink>
    </w:p>
    <w:p w:rsidR="00FF155F" w:rsidRDefault="00FF155F" w:rsidP="00FF155F">
      <w:pPr>
        <w:pStyle w:val="TOC3"/>
        <w:rPr>
          <w:rFonts w:ascii="Calibri" w:hAnsi="Calibri"/>
          <w:sz w:val="22"/>
          <w:szCs w:val="22"/>
          <w:lang w:val="en-AU" w:eastAsia="en-AU"/>
        </w:rPr>
      </w:pPr>
      <w:hyperlink w:anchor="_Toc338861917" w:history="1">
        <w:r w:rsidRPr="00920CC2">
          <w:rPr>
            <w:rStyle w:val="Hyperlink"/>
          </w:rPr>
          <w:t>Minimum timeframes for processing data requests</w:t>
        </w:r>
        <w:r>
          <w:rPr>
            <w:webHidden/>
          </w:rPr>
          <w:tab/>
        </w:r>
        <w:r>
          <w:rPr>
            <w:webHidden/>
          </w:rPr>
          <w:fldChar w:fldCharType="begin"/>
        </w:r>
        <w:r>
          <w:rPr>
            <w:webHidden/>
          </w:rPr>
          <w:instrText xml:space="preserve"> PAGEREF _Toc338861917 \h </w:instrText>
        </w:r>
        <w:r>
          <w:rPr>
            <w:webHidden/>
          </w:rPr>
        </w:r>
        <w:r>
          <w:rPr>
            <w:webHidden/>
          </w:rPr>
          <w:fldChar w:fldCharType="separate"/>
        </w:r>
        <w:r w:rsidR="00104B16">
          <w:rPr>
            <w:webHidden/>
          </w:rPr>
          <w:t>34</w:t>
        </w:r>
        <w:r>
          <w:rPr>
            <w:webHidden/>
          </w:rPr>
          <w:fldChar w:fldCharType="end"/>
        </w:r>
      </w:hyperlink>
    </w:p>
    <w:p w:rsidR="00FF155F" w:rsidRDefault="00FF155F" w:rsidP="00FF155F">
      <w:pPr>
        <w:pStyle w:val="TOC3"/>
        <w:rPr>
          <w:rFonts w:ascii="Calibri" w:hAnsi="Calibri"/>
          <w:sz w:val="22"/>
          <w:szCs w:val="22"/>
          <w:lang w:val="en-AU" w:eastAsia="en-AU"/>
        </w:rPr>
      </w:pPr>
      <w:hyperlink w:anchor="_Toc338861933" w:history="1">
        <w:r w:rsidRPr="00920CC2">
          <w:rPr>
            <w:rStyle w:val="Hyperlink"/>
          </w:rPr>
          <w:t>Data arrangements</w:t>
        </w:r>
        <w:r>
          <w:rPr>
            <w:webHidden/>
          </w:rPr>
          <w:tab/>
        </w:r>
        <w:r>
          <w:rPr>
            <w:webHidden/>
          </w:rPr>
          <w:fldChar w:fldCharType="begin"/>
        </w:r>
        <w:r>
          <w:rPr>
            <w:webHidden/>
          </w:rPr>
          <w:instrText xml:space="preserve"> PAGEREF _Toc338861933 \h </w:instrText>
        </w:r>
        <w:r>
          <w:rPr>
            <w:webHidden/>
          </w:rPr>
        </w:r>
        <w:r>
          <w:rPr>
            <w:webHidden/>
          </w:rPr>
          <w:fldChar w:fldCharType="separate"/>
        </w:r>
        <w:r w:rsidR="00104B16">
          <w:rPr>
            <w:webHidden/>
          </w:rPr>
          <w:t>35</w:t>
        </w:r>
        <w:r>
          <w:rPr>
            <w:webHidden/>
          </w:rPr>
          <w:fldChar w:fldCharType="end"/>
        </w:r>
      </w:hyperlink>
    </w:p>
    <w:p w:rsidR="00FF155F" w:rsidRDefault="00FF155F">
      <w:pPr>
        <w:pStyle w:val="TOC2"/>
        <w:rPr>
          <w:rFonts w:ascii="Calibri" w:hAnsi="Calibri"/>
          <w:sz w:val="22"/>
          <w:szCs w:val="22"/>
          <w:lang w:val="en-AU" w:eastAsia="en-AU"/>
        </w:rPr>
      </w:pPr>
      <w:hyperlink w:anchor="_Toc338861958" w:history="1">
        <w:r w:rsidRPr="00920CC2">
          <w:rPr>
            <w:rStyle w:val="Hyperlink"/>
          </w:rPr>
          <w:t>Timeframes for customer transfers</w:t>
        </w:r>
        <w:r>
          <w:rPr>
            <w:webHidden/>
          </w:rPr>
          <w:tab/>
        </w:r>
        <w:r>
          <w:rPr>
            <w:webHidden/>
          </w:rPr>
          <w:fldChar w:fldCharType="begin"/>
        </w:r>
        <w:r>
          <w:rPr>
            <w:webHidden/>
          </w:rPr>
          <w:instrText xml:space="preserve"> PAGEREF _Toc338861958 \h </w:instrText>
        </w:r>
        <w:r>
          <w:rPr>
            <w:webHidden/>
          </w:rPr>
        </w:r>
        <w:r>
          <w:rPr>
            <w:webHidden/>
          </w:rPr>
          <w:fldChar w:fldCharType="separate"/>
        </w:r>
        <w:r w:rsidR="00104B16">
          <w:rPr>
            <w:webHidden/>
          </w:rPr>
          <w:t>36</w:t>
        </w:r>
        <w:r>
          <w:rPr>
            <w:webHidden/>
          </w:rPr>
          <w:fldChar w:fldCharType="end"/>
        </w:r>
      </w:hyperlink>
    </w:p>
    <w:p w:rsidR="00FF155F" w:rsidRDefault="00FF155F" w:rsidP="00FF155F">
      <w:pPr>
        <w:pStyle w:val="TOC3"/>
        <w:rPr>
          <w:rFonts w:ascii="Calibri" w:hAnsi="Calibri"/>
          <w:sz w:val="22"/>
          <w:szCs w:val="22"/>
          <w:lang w:val="en-AU" w:eastAsia="en-AU"/>
        </w:rPr>
      </w:pPr>
      <w:hyperlink w:anchor="_Toc338861959" w:history="1">
        <w:r w:rsidRPr="00920CC2">
          <w:rPr>
            <w:rStyle w:val="Hyperlink"/>
          </w:rPr>
          <w:t>Timeframe to reject a customer transfer request</w:t>
        </w:r>
        <w:r>
          <w:rPr>
            <w:webHidden/>
          </w:rPr>
          <w:tab/>
        </w:r>
        <w:r>
          <w:rPr>
            <w:webHidden/>
          </w:rPr>
          <w:fldChar w:fldCharType="begin"/>
        </w:r>
        <w:r>
          <w:rPr>
            <w:webHidden/>
          </w:rPr>
          <w:instrText xml:space="preserve"> PAGEREF _Toc338861959 \h </w:instrText>
        </w:r>
        <w:r>
          <w:rPr>
            <w:webHidden/>
          </w:rPr>
        </w:r>
        <w:r>
          <w:rPr>
            <w:webHidden/>
          </w:rPr>
          <w:fldChar w:fldCharType="separate"/>
        </w:r>
        <w:r w:rsidR="00104B16">
          <w:rPr>
            <w:webHidden/>
          </w:rPr>
          <w:t>36</w:t>
        </w:r>
        <w:r>
          <w:rPr>
            <w:webHidden/>
          </w:rPr>
          <w:fldChar w:fldCharType="end"/>
        </w:r>
      </w:hyperlink>
    </w:p>
    <w:p w:rsidR="00FF155F" w:rsidRPr="00F15884" w:rsidRDefault="00FF155F" w:rsidP="00F15884">
      <w:pPr>
        <w:pStyle w:val="TOC4"/>
        <w:rPr>
          <w:rFonts w:ascii="Calibri" w:hAnsi="Calibri"/>
          <w:sz w:val="22"/>
          <w:szCs w:val="22"/>
          <w:lang w:val="en-AU" w:eastAsia="en-AU"/>
        </w:rPr>
      </w:pPr>
      <w:hyperlink w:anchor="_Toc338862011" w:history="1">
        <w:r w:rsidRPr="00F15884">
          <w:rPr>
            <w:rStyle w:val="Hyperlink"/>
          </w:rPr>
          <w:t>Cooling-off period</w:t>
        </w:r>
        <w:r w:rsidRPr="00F15884">
          <w:rPr>
            <w:webHidden/>
          </w:rPr>
          <w:tab/>
        </w:r>
        <w:r w:rsidRPr="00F15884">
          <w:rPr>
            <w:webHidden/>
          </w:rPr>
          <w:fldChar w:fldCharType="begin"/>
        </w:r>
        <w:r w:rsidRPr="00F15884">
          <w:rPr>
            <w:webHidden/>
          </w:rPr>
          <w:instrText xml:space="preserve"> PAGEREF _Toc338862011 \h </w:instrText>
        </w:r>
        <w:r w:rsidRPr="00F15884">
          <w:rPr>
            <w:webHidden/>
          </w:rPr>
        </w:r>
        <w:r w:rsidRPr="00F15884">
          <w:rPr>
            <w:webHidden/>
          </w:rPr>
          <w:fldChar w:fldCharType="separate"/>
        </w:r>
        <w:r w:rsidR="00104B16">
          <w:rPr>
            <w:webHidden/>
          </w:rPr>
          <w:t>40</w:t>
        </w:r>
        <w:r w:rsidRPr="00F15884">
          <w:rPr>
            <w:webHidden/>
          </w:rPr>
          <w:fldChar w:fldCharType="end"/>
        </w:r>
      </w:hyperlink>
    </w:p>
    <w:p w:rsidR="00F15884" w:rsidRPr="00F15884" w:rsidRDefault="00F15884" w:rsidP="00F15884">
      <w:pPr>
        <w:pStyle w:val="TOC4"/>
        <w:rPr>
          <w:rFonts w:ascii="Calibri" w:hAnsi="Calibri"/>
          <w:sz w:val="22"/>
          <w:szCs w:val="22"/>
          <w:lang w:val="en-AU" w:eastAsia="en-AU"/>
        </w:rPr>
      </w:pPr>
      <w:hyperlink w:anchor="_Toc338862011" w:history="1">
        <w:r w:rsidRPr="00F15884">
          <w:rPr>
            <w:rStyle w:val="Hyperlink"/>
          </w:rPr>
          <w:t>Other proposed amendments and additional comments</w:t>
        </w:r>
        <w:r w:rsidRPr="00F15884">
          <w:rPr>
            <w:webHidden/>
          </w:rPr>
          <w:tab/>
        </w:r>
        <w:r w:rsidR="00104B16">
          <w:rPr>
            <w:webHidden/>
          </w:rPr>
          <w:t>41</w:t>
        </w:r>
      </w:hyperlink>
    </w:p>
    <w:p w:rsidR="00FF155F" w:rsidRDefault="00FF155F" w:rsidP="00F15884">
      <w:pPr>
        <w:pStyle w:val="TOC4"/>
        <w:rPr>
          <w:lang w:val="en-AU" w:eastAsia="en-AU"/>
        </w:rPr>
      </w:pPr>
    </w:p>
    <w:p w:rsidR="00617C81" w:rsidRDefault="006E2F2D" w:rsidP="00984DBC">
      <w:pPr>
        <w:rPr>
          <w:b/>
          <w:spacing w:val="-4"/>
        </w:rPr>
      </w:pPr>
      <w:r>
        <w:rPr>
          <w:b/>
          <w:sz w:val="18"/>
          <w:szCs w:val="18"/>
        </w:rPr>
        <w:fldChar w:fldCharType="end"/>
      </w:r>
    </w:p>
    <w:p w:rsidR="00BA0D8C" w:rsidRDefault="00BA0D8C" w:rsidP="00984DBC">
      <w:pPr>
        <w:rPr>
          <w:b/>
          <w:spacing w:val="-4"/>
        </w:rPr>
      </w:pPr>
    </w:p>
    <w:p w:rsidR="00BA0D8C" w:rsidRDefault="00BA0D8C" w:rsidP="00984DBC">
      <w:pPr>
        <w:rPr>
          <w:b/>
          <w:spacing w:val="-4"/>
        </w:rPr>
      </w:pPr>
    </w:p>
    <w:p w:rsidR="00BA0D8C" w:rsidRDefault="00BA0D8C" w:rsidP="00984DBC">
      <w:pPr>
        <w:rPr>
          <w:b/>
          <w:spacing w:val="-4"/>
        </w:rPr>
      </w:pPr>
    </w:p>
    <w:p w:rsidR="00BA0D8C" w:rsidRDefault="00BA0D8C" w:rsidP="00984DBC"/>
    <w:p w:rsidR="00457DD8" w:rsidRPr="00DC66C9" w:rsidRDefault="00617C81" w:rsidP="00457DD8">
      <w:pPr>
        <w:spacing w:before="240" w:after="120" w:line="360" w:lineRule="exact"/>
        <w:rPr>
          <w:b/>
          <w:sz w:val="28"/>
          <w:szCs w:val="28"/>
        </w:rPr>
      </w:pPr>
      <w:r w:rsidRPr="006E3A87">
        <w:br w:type="page"/>
      </w:r>
      <w:bookmarkStart w:id="4" w:name="_Toc315949022"/>
      <w:bookmarkStart w:id="5" w:name="_Toc316026378"/>
      <w:bookmarkStart w:id="6" w:name="_Toc326309643"/>
      <w:r w:rsidR="00457DD8">
        <w:rPr>
          <w:b/>
          <w:sz w:val="28"/>
          <w:szCs w:val="28"/>
        </w:rPr>
        <w:lastRenderedPageBreak/>
        <w:t>Call for submissions</w:t>
      </w:r>
    </w:p>
    <w:p w:rsidR="00457DD8" w:rsidRDefault="00457DD8" w:rsidP="00457DD8">
      <w:r>
        <w:t xml:space="preserve">Submissions are invited from interested parties concerning </w:t>
      </w:r>
      <w:r w:rsidR="00372A86">
        <w:t>this</w:t>
      </w:r>
      <w:r>
        <w:t xml:space="preserve"> </w:t>
      </w:r>
      <w:r w:rsidR="00372A86">
        <w:t>Draft Decision and the revised Retail Supply Code</w:t>
      </w:r>
      <w:r>
        <w:t>.</w:t>
      </w:r>
    </w:p>
    <w:p w:rsidR="00457DD8" w:rsidRDefault="00457DD8" w:rsidP="00457DD8">
      <w:r>
        <w:t>Submissions should be directed in the first instance</w:t>
      </w:r>
      <w:r w:rsidR="00E9691C">
        <w:t xml:space="preserve"> to</w:t>
      </w:r>
      <w:r>
        <w:t>:</w:t>
      </w:r>
    </w:p>
    <w:p w:rsidR="00457DD8" w:rsidRDefault="00457DD8" w:rsidP="007D272E">
      <w:pPr>
        <w:spacing w:line="240" w:lineRule="auto"/>
      </w:pPr>
    </w:p>
    <w:tbl>
      <w:tblPr>
        <w:tblW w:w="0" w:type="auto"/>
        <w:tblLook w:val="01E0" w:firstRow="1" w:lastRow="1" w:firstColumn="1" w:lastColumn="1" w:noHBand="0" w:noVBand="0"/>
      </w:tblPr>
      <w:tblGrid>
        <w:gridCol w:w="4644"/>
        <w:gridCol w:w="4644"/>
      </w:tblGrid>
      <w:tr w:rsidR="00457DD8" w:rsidTr="00660C82">
        <w:tc>
          <w:tcPr>
            <w:tcW w:w="4644" w:type="dxa"/>
          </w:tcPr>
          <w:p w:rsidR="00457DD8" w:rsidRDefault="00457DD8" w:rsidP="00660C82">
            <w:r>
              <w:t>Executive Officer</w:t>
            </w:r>
            <w:r>
              <w:br/>
              <w:t>Utilities Commission</w:t>
            </w:r>
            <w:r>
              <w:br/>
              <w:t xml:space="preserve">GPO </w:t>
            </w:r>
            <w:smartTag w:uri="urn:schemas-microsoft-com:office:smarttags" w:element="address">
              <w:smartTag w:uri="urn:schemas-microsoft-com:office:smarttags" w:element="Street">
                <w:r>
                  <w:t>Box</w:t>
                </w:r>
              </w:smartTag>
              <w:r>
                <w:t xml:space="preserve"> 915</w:t>
              </w:r>
            </w:smartTag>
            <w:r>
              <w:br/>
            </w:r>
            <w:smartTag w:uri="urn:schemas-microsoft-com:office:smarttags" w:element="place">
              <w:smartTag w:uri="urn:schemas-microsoft-com:office:smarttags" w:element="City">
                <w:r>
                  <w:t>DARWIN</w:t>
                </w:r>
              </w:smartTag>
            </w:smartTag>
            <w:r>
              <w:t xml:space="preserve"> NT 0801</w:t>
            </w:r>
          </w:p>
        </w:tc>
        <w:tc>
          <w:tcPr>
            <w:tcW w:w="4644" w:type="dxa"/>
          </w:tcPr>
          <w:p w:rsidR="00457DD8" w:rsidRPr="001E67BC" w:rsidRDefault="00457DD8" w:rsidP="00660C82">
            <w:pPr>
              <w:rPr>
                <w:i/>
              </w:rPr>
            </w:pPr>
            <w:r w:rsidRPr="001E67BC">
              <w:rPr>
                <w:i/>
              </w:rPr>
              <w:t>Telephone</w:t>
            </w:r>
            <w:r>
              <w:t>: 08 8999 5480</w:t>
            </w:r>
            <w:r>
              <w:br/>
            </w:r>
            <w:r w:rsidRPr="001E67BC">
              <w:rPr>
                <w:i/>
              </w:rPr>
              <w:t xml:space="preserve">Fax: </w:t>
            </w:r>
            <w:r>
              <w:t>08 8999 6262</w:t>
            </w:r>
          </w:p>
          <w:p w:rsidR="00457DD8" w:rsidRDefault="007D272E" w:rsidP="00660C82">
            <w:r w:rsidRPr="001E67BC">
              <w:rPr>
                <w:i/>
              </w:rPr>
              <w:t xml:space="preserve">Email: </w:t>
            </w:r>
            <w:hyperlink r:id="rId14" w:history="1">
              <w:r>
                <w:rPr>
                  <w:rStyle w:val="Hyperlink"/>
                </w:rPr>
                <w:t>utilities.commission@nt.gov.au</w:t>
              </w:r>
            </w:hyperlink>
          </w:p>
          <w:p w:rsidR="00457DD8" w:rsidRDefault="00457DD8" w:rsidP="00660C82"/>
        </w:tc>
      </w:tr>
    </w:tbl>
    <w:p w:rsidR="00457DD8" w:rsidRDefault="00457DD8" w:rsidP="007D272E">
      <w:pPr>
        <w:spacing w:line="240" w:lineRule="auto"/>
      </w:pPr>
    </w:p>
    <w:p w:rsidR="00457DD8" w:rsidRPr="00E61945" w:rsidRDefault="00457DD8" w:rsidP="007D272E">
      <w:r w:rsidRPr="00E61945">
        <w:t xml:space="preserve">The closing date for </w:t>
      </w:r>
      <w:r w:rsidRPr="000B0297">
        <w:t xml:space="preserve">submissions is </w:t>
      </w:r>
      <w:r w:rsidR="0054021D" w:rsidRPr="000B0297">
        <w:rPr>
          <w:b/>
        </w:rPr>
        <w:t>30</w:t>
      </w:r>
      <w:r w:rsidR="007D272E" w:rsidRPr="000B0297">
        <w:rPr>
          <w:b/>
        </w:rPr>
        <w:t xml:space="preserve"> </w:t>
      </w:r>
      <w:r w:rsidR="0021781D" w:rsidRPr="000B0297">
        <w:rPr>
          <w:b/>
        </w:rPr>
        <w:t>November</w:t>
      </w:r>
      <w:r w:rsidRPr="000B0297">
        <w:rPr>
          <w:b/>
        </w:rPr>
        <w:t xml:space="preserve"> 2012</w:t>
      </w:r>
      <w:r w:rsidRPr="000B0297">
        <w:t>.</w:t>
      </w:r>
    </w:p>
    <w:p w:rsidR="00835024" w:rsidRPr="006E3A87" w:rsidRDefault="00835024" w:rsidP="00DF0572">
      <w:pPr>
        <w:pStyle w:val="UtilComHeading2"/>
        <w:outlineLvl w:val="4"/>
      </w:pPr>
      <w:bookmarkStart w:id="7" w:name="_Toc338861565"/>
      <w:r w:rsidRPr="006E3A87">
        <w:t>Confidentiality</w:t>
      </w:r>
      <w:bookmarkEnd w:id="4"/>
      <w:bookmarkEnd w:id="5"/>
      <w:bookmarkEnd w:id="6"/>
      <w:bookmarkEnd w:id="7"/>
    </w:p>
    <w:p w:rsidR="00457DD8" w:rsidRDefault="00835024" w:rsidP="00835024">
      <w:r>
        <w:t>In the interest of transparency</w:t>
      </w:r>
      <w:r w:rsidR="00457DD8">
        <w:t xml:space="preserve"> and to promote informed discussion</w:t>
      </w:r>
      <w:r>
        <w:t>, t</w:t>
      </w:r>
      <w:r w:rsidRPr="00FC19B9">
        <w:t>he Commission will make</w:t>
      </w:r>
      <w:r>
        <w:t xml:space="preserve"> submissions publicly available</w:t>
      </w:r>
      <w:r w:rsidR="00457DD8">
        <w:t>.</w:t>
      </w:r>
    </w:p>
    <w:p w:rsidR="00457DD8" w:rsidRDefault="00457DD8" w:rsidP="00457DD8">
      <w:r>
        <w:t>Persons wishing to submit confidential information</w:t>
      </w:r>
      <w:r w:rsidRPr="00961133">
        <w:t xml:space="preserve"> should</w:t>
      </w:r>
      <w:r>
        <w:t>:</w:t>
      </w:r>
    </w:p>
    <w:p w:rsidR="00457DD8" w:rsidRDefault="00457DD8" w:rsidP="00457DD8">
      <w:pPr>
        <w:pStyle w:val="UtilComBulletText"/>
        <w:tabs>
          <w:tab w:val="clear" w:pos="964"/>
          <w:tab w:val="clear" w:pos="1134"/>
          <w:tab w:val="left" w:pos="426"/>
        </w:tabs>
        <w:spacing w:line="300" w:lineRule="atLeast"/>
        <w:ind w:left="425" w:hanging="425"/>
      </w:pPr>
      <w:r w:rsidRPr="00961133">
        <w:t xml:space="preserve">clearly </w:t>
      </w:r>
      <w:r>
        <w:t xml:space="preserve">identify </w:t>
      </w:r>
      <w:r w:rsidRPr="00961133">
        <w:t xml:space="preserve">the relevant sections of the submission </w:t>
      </w:r>
      <w:r>
        <w:t>that are</w:t>
      </w:r>
      <w:r w:rsidRPr="00961133">
        <w:t xml:space="preserve"> confidential, so that the remainder of the document can be made publicly available</w:t>
      </w:r>
      <w:r>
        <w:t>; and</w:t>
      </w:r>
    </w:p>
    <w:p w:rsidR="00457DD8" w:rsidRDefault="00457DD8" w:rsidP="00457DD8">
      <w:pPr>
        <w:pStyle w:val="UtilComBulletText"/>
        <w:tabs>
          <w:tab w:val="clear" w:pos="964"/>
          <w:tab w:val="clear" w:pos="1134"/>
          <w:tab w:val="left" w:pos="426"/>
        </w:tabs>
        <w:spacing w:line="300" w:lineRule="atLeast"/>
        <w:ind w:left="425" w:hanging="425"/>
      </w:pPr>
      <w:proofErr w:type="gramStart"/>
      <w:r>
        <w:t>provide</w:t>
      </w:r>
      <w:proofErr w:type="gramEnd"/>
      <w:r w:rsidRPr="00961133">
        <w:t xml:space="preserve"> a copy of the submission suitable for publication with any confidential material removed</w:t>
      </w:r>
      <w:r w:rsidR="001C1B6D">
        <w:t>.</w:t>
      </w:r>
    </w:p>
    <w:p w:rsidR="00835024" w:rsidRDefault="00457DD8" w:rsidP="001250C4">
      <w:r>
        <w:t>Confidential</w:t>
      </w:r>
      <w:r w:rsidR="00835024">
        <w:t xml:space="preserve"> information </w:t>
      </w:r>
      <w:r>
        <w:t xml:space="preserve">is </w:t>
      </w:r>
      <w:r w:rsidR="00835024">
        <w:t xml:space="preserve">defined </w:t>
      </w:r>
      <w:r>
        <w:t xml:space="preserve">in section 26 of </w:t>
      </w:r>
      <w:r w:rsidR="00835024">
        <w:t xml:space="preserve">the </w:t>
      </w:r>
      <w:r w:rsidR="00835024">
        <w:rPr>
          <w:i/>
        </w:rPr>
        <w:t>Utilities Commission Act</w:t>
      </w:r>
      <w:r>
        <w:t xml:space="preserve"> as </w:t>
      </w:r>
      <w:r w:rsidR="00835024">
        <w:t>information that could affect the competitive position of a licensed entity or other person or</w:t>
      </w:r>
      <w:r>
        <w:t xml:space="preserve"> </w:t>
      </w:r>
      <w:r w:rsidR="00835024">
        <w:t>information that is commercially sensitive for some other reason.</w:t>
      </w:r>
    </w:p>
    <w:p w:rsidR="00835024" w:rsidRPr="006E3A87" w:rsidRDefault="00835024" w:rsidP="00DF0572">
      <w:pPr>
        <w:pStyle w:val="UtilComHeading2"/>
        <w:outlineLvl w:val="4"/>
      </w:pPr>
      <w:bookmarkStart w:id="8" w:name="_Toc315949023"/>
      <w:bookmarkStart w:id="9" w:name="_Toc316026379"/>
      <w:bookmarkStart w:id="10" w:name="_Toc326309644"/>
      <w:bookmarkStart w:id="11" w:name="_Toc338861566"/>
      <w:r w:rsidRPr="006E3A87">
        <w:t>Public access to submissions</w:t>
      </w:r>
      <w:bookmarkEnd w:id="8"/>
      <w:bookmarkEnd w:id="9"/>
      <w:bookmarkEnd w:id="10"/>
      <w:bookmarkEnd w:id="11"/>
    </w:p>
    <w:p w:rsidR="00835024" w:rsidRDefault="00835024" w:rsidP="00835024">
      <w:r>
        <w:t>Subject to the above, submissions will be made available for public inspection at the office of the Commission and on its website (</w:t>
      </w:r>
      <w:hyperlink r:id="rId15" w:history="1">
        <w:r w:rsidRPr="0068002B">
          <w:rPr>
            <w:rStyle w:val="Hyperlink"/>
          </w:rPr>
          <w:t>www.utilicom.nt.gov.au</w:t>
        </w:r>
      </w:hyperlink>
      <w:r>
        <w:t>).</w:t>
      </w:r>
    </w:p>
    <w:p w:rsidR="00835024" w:rsidRDefault="00835024" w:rsidP="00835024">
      <w:r>
        <w:t xml:space="preserve">To facilitate publication on the Commission’s website, submissions should be provided electronically </w:t>
      </w:r>
      <w:r w:rsidR="001250C4">
        <w:t xml:space="preserve">in Adobe Acrobat or Microsoft Word format </w:t>
      </w:r>
      <w:r>
        <w:t>by CD, DVD, or email. However, if this is not possible, submissions can be made in writing</w:t>
      </w:r>
      <w:r w:rsidR="000E1886">
        <w:t>.</w:t>
      </w:r>
    </w:p>
    <w:p w:rsidR="00984DBC" w:rsidRDefault="00984DBC" w:rsidP="00835024">
      <w:pPr>
        <w:pStyle w:val="UtilComHeading2"/>
      </w:pPr>
    </w:p>
    <w:p w:rsidR="00984DBC" w:rsidRDefault="00984DBC" w:rsidP="00984DBC">
      <w:pPr>
        <w:sectPr w:rsidR="00984DBC" w:rsidSect="00B230D9">
          <w:footerReference w:type="default" r:id="rId16"/>
          <w:headerReference w:type="first" r:id="rId17"/>
          <w:footerReference w:type="first" r:id="rId18"/>
          <w:pgSz w:w="11907" w:h="16840" w:code="9"/>
          <w:pgMar w:top="1134" w:right="1134" w:bottom="1134" w:left="1701" w:header="567" w:footer="567" w:gutter="0"/>
          <w:pgNumType w:fmt="lowerRoman" w:start="1"/>
          <w:cols w:space="720"/>
          <w:titlePg/>
        </w:sectPr>
      </w:pPr>
    </w:p>
    <w:tbl>
      <w:tblPr>
        <w:tblW w:w="0" w:type="auto"/>
        <w:tblLayout w:type="fixed"/>
        <w:tblLook w:val="01E0" w:firstRow="1" w:lastRow="1" w:firstColumn="1" w:lastColumn="1" w:noHBand="0" w:noVBand="0"/>
      </w:tblPr>
      <w:tblGrid>
        <w:gridCol w:w="9288"/>
      </w:tblGrid>
      <w:tr w:rsidR="00E12C4B" w:rsidTr="00E12C4B">
        <w:tc>
          <w:tcPr>
            <w:tcW w:w="9288" w:type="dxa"/>
          </w:tcPr>
          <w:p w:rsidR="00E12C4B" w:rsidRPr="004D52BF" w:rsidRDefault="00E12C4B" w:rsidP="00434E63">
            <w:pPr>
              <w:pStyle w:val="NumberLevel1"/>
              <w:tabs>
                <w:tab w:val="clear" w:pos="3834"/>
              </w:tabs>
              <w:ind w:left="426"/>
            </w:pPr>
          </w:p>
        </w:tc>
      </w:tr>
      <w:tr w:rsidR="00E12C4B" w:rsidTr="00E12C4B">
        <w:tc>
          <w:tcPr>
            <w:tcW w:w="9288" w:type="dxa"/>
          </w:tcPr>
          <w:p w:rsidR="00E12C4B" w:rsidRDefault="00FD5332" w:rsidP="00FD5332">
            <w:pPr>
              <w:pStyle w:val="UtilComChapterHeading"/>
              <w:outlineLvl w:val="0"/>
            </w:pPr>
            <w:bookmarkStart w:id="12" w:name="_Toc338861567"/>
            <w:r>
              <w:t>Executive Summary</w:t>
            </w:r>
            <w:bookmarkEnd w:id="12"/>
          </w:p>
        </w:tc>
      </w:tr>
    </w:tbl>
    <w:p w:rsidR="00E75ABB" w:rsidRPr="004D52BF" w:rsidRDefault="00127B06" w:rsidP="00935D6E">
      <w:pPr>
        <w:pStyle w:val="UtilComHeading2"/>
      </w:pPr>
      <w:bookmarkStart w:id="13" w:name="_Toc338861568"/>
      <w:r>
        <w:t>Introduction</w:t>
      </w:r>
      <w:bookmarkEnd w:id="13"/>
    </w:p>
    <w:p w:rsidR="00D763C5" w:rsidRDefault="00D763C5" w:rsidP="00AB72D4">
      <w:pPr>
        <w:pStyle w:val="NumberLevel2"/>
        <w:outlineLvl w:val="9"/>
      </w:pPr>
      <w:bookmarkStart w:id="14" w:name="_Toc326762892"/>
      <w:bookmarkStart w:id="15" w:name="_Toc327349024"/>
      <w:bookmarkStart w:id="16" w:name="_Toc328389757"/>
      <w:bookmarkStart w:id="17" w:name="_Toc326315889"/>
      <w:bookmarkStart w:id="18" w:name="_Toc334780673"/>
      <w:bookmarkStart w:id="19" w:name="_Toc335897197"/>
      <w:bookmarkStart w:id="20" w:name="_Toc338861569"/>
      <w:r>
        <w:t xml:space="preserve">The </w:t>
      </w:r>
      <w:r w:rsidR="003B3315">
        <w:t xml:space="preserve">Utilities </w:t>
      </w:r>
      <w:r>
        <w:t>Commission</w:t>
      </w:r>
      <w:r w:rsidR="003B3315">
        <w:t xml:space="preserve"> of the Northern Territory (the Commission)</w:t>
      </w:r>
      <w:r>
        <w:t xml:space="preserve"> is an independent statutory authority responsible for</w:t>
      </w:r>
      <w:r w:rsidR="00967CD3">
        <w:t xml:space="preserve"> the</w:t>
      </w:r>
      <w:r>
        <w:t xml:space="preserve"> economic regulation of the electricity supply industry, which is governed by the </w:t>
      </w:r>
      <w:r>
        <w:rPr>
          <w:i/>
        </w:rPr>
        <w:t>Utilities Commission Act</w:t>
      </w:r>
      <w:r>
        <w:t xml:space="preserve"> (the Act), the </w:t>
      </w:r>
      <w:r w:rsidR="003B3315">
        <w:rPr>
          <w:i/>
        </w:rPr>
        <w:t>Electricity</w:t>
      </w:r>
      <w:r>
        <w:rPr>
          <w:i/>
        </w:rPr>
        <w:t xml:space="preserve"> Reform Act</w:t>
      </w:r>
      <w:r>
        <w:t xml:space="preserve">, the </w:t>
      </w:r>
      <w:r w:rsidR="003B3315">
        <w:rPr>
          <w:i/>
        </w:rPr>
        <w:t>Electricity</w:t>
      </w:r>
      <w:r>
        <w:rPr>
          <w:i/>
        </w:rPr>
        <w:t xml:space="preserve"> Networks (Third Party Access) Act</w:t>
      </w:r>
      <w:r>
        <w:t>, and associated legislation.</w:t>
      </w:r>
      <w:bookmarkEnd w:id="14"/>
      <w:bookmarkEnd w:id="15"/>
      <w:bookmarkEnd w:id="16"/>
      <w:bookmarkEnd w:id="18"/>
      <w:bookmarkEnd w:id="19"/>
      <w:bookmarkEnd w:id="20"/>
    </w:p>
    <w:p w:rsidR="00902C72" w:rsidRDefault="00044425" w:rsidP="00AB72D4">
      <w:pPr>
        <w:pStyle w:val="NumberLevel2"/>
        <w:outlineLvl w:val="9"/>
      </w:pPr>
      <w:bookmarkStart w:id="21" w:name="_Toc326762893"/>
      <w:bookmarkStart w:id="22" w:name="_Toc327349025"/>
      <w:bookmarkStart w:id="23" w:name="_Toc328389758"/>
      <w:bookmarkStart w:id="24" w:name="_Toc334780674"/>
      <w:bookmarkStart w:id="25" w:name="_Toc335897198"/>
      <w:bookmarkStart w:id="26" w:name="_Toc338861570"/>
      <w:r>
        <w:t>Under the Act, the Commission has the power to make codes and rules if authori</w:t>
      </w:r>
      <w:r w:rsidR="0087512C">
        <w:t>s</w:t>
      </w:r>
      <w:r>
        <w:t>ed to do so under a relevant industry regulation Act or by regulations under the Act</w:t>
      </w:r>
      <w:r w:rsidR="0020796F">
        <w:rPr>
          <w:rStyle w:val="FootnoteReference"/>
        </w:rPr>
        <w:footnoteReference w:id="1"/>
      </w:r>
      <w:r>
        <w:t xml:space="preserve">. These relevant industry regulation Acts include the </w:t>
      </w:r>
      <w:r w:rsidR="000B3EE6">
        <w:rPr>
          <w:i/>
        </w:rPr>
        <w:t>Electricity</w:t>
      </w:r>
      <w:r>
        <w:rPr>
          <w:i/>
        </w:rPr>
        <w:t xml:space="preserve"> Reform Act, </w:t>
      </w:r>
      <w:r w:rsidRPr="000B3EE6">
        <w:t>and the</w:t>
      </w:r>
      <w:r>
        <w:rPr>
          <w:i/>
        </w:rPr>
        <w:t xml:space="preserve"> </w:t>
      </w:r>
      <w:r w:rsidR="000B3EE6" w:rsidRPr="000B3EE6">
        <w:rPr>
          <w:i/>
        </w:rPr>
        <w:t>Electricity</w:t>
      </w:r>
      <w:r w:rsidRPr="000B3EE6">
        <w:rPr>
          <w:i/>
        </w:rPr>
        <w:t xml:space="preserve"> Networks (Third Party Access) Act </w:t>
      </w:r>
      <w:r>
        <w:t>among others.</w:t>
      </w:r>
      <w:bookmarkEnd w:id="21"/>
      <w:bookmarkEnd w:id="22"/>
      <w:bookmarkEnd w:id="23"/>
      <w:bookmarkEnd w:id="24"/>
      <w:bookmarkEnd w:id="25"/>
      <w:bookmarkEnd w:id="26"/>
    </w:p>
    <w:p w:rsidR="00EC3B93" w:rsidRDefault="0083092B" w:rsidP="00AB72D4">
      <w:pPr>
        <w:pStyle w:val="NumberLevel2"/>
        <w:outlineLvl w:val="9"/>
      </w:pPr>
      <w:bookmarkStart w:id="27" w:name="_Toc326762894"/>
      <w:bookmarkStart w:id="28" w:name="_Toc327349026"/>
      <w:bookmarkStart w:id="29" w:name="_Toc328389759"/>
      <w:bookmarkStart w:id="30" w:name="_Toc334780675"/>
      <w:bookmarkStart w:id="31" w:name="_Toc335897199"/>
      <w:bookmarkStart w:id="32" w:name="_Toc338861571"/>
      <w:r>
        <w:t xml:space="preserve">On 3 August 2011, the Commission made an </w:t>
      </w:r>
      <w:r w:rsidR="001536C9">
        <w:t>Electricity</w:t>
      </w:r>
      <w:r>
        <w:t xml:space="preserve"> Retail Supply Code (the Code) in accordance with </w:t>
      </w:r>
      <w:r w:rsidR="00B34A64">
        <w:t>the Act</w:t>
      </w:r>
      <w:r>
        <w:t>.</w:t>
      </w:r>
      <w:r w:rsidR="00B34A64">
        <w:rPr>
          <w:rStyle w:val="FootnoteReference"/>
        </w:rPr>
        <w:footnoteReference w:id="2"/>
      </w:r>
      <w:r w:rsidR="001536C9">
        <w:t xml:space="preserve"> </w:t>
      </w:r>
      <w:r w:rsidR="00EC3B93">
        <w:t xml:space="preserve">The Code </w:t>
      </w:r>
      <w:r w:rsidR="00EA20C9">
        <w:t xml:space="preserve">prescribes </w:t>
      </w:r>
      <w:r w:rsidR="00EC3B93">
        <w:t>matters relating to</w:t>
      </w:r>
      <w:r w:rsidR="00A219B5">
        <w:t xml:space="preserve"> arrangements</w:t>
      </w:r>
      <w:r w:rsidR="00EC3B93">
        <w:t>:</w:t>
      </w:r>
      <w:bookmarkEnd w:id="17"/>
      <w:bookmarkEnd w:id="27"/>
      <w:bookmarkEnd w:id="28"/>
      <w:bookmarkEnd w:id="29"/>
      <w:bookmarkEnd w:id="30"/>
      <w:bookmarkEnd w:id="31"/>
      <w:bookmarkEnd w:id="32"/>
    </w:p>
    <w:p w:rsidR="00EC3B93" w:rsidRDefault="00EC3B93" w:rsidP="00404CEE">
      <w:pPr>
        <w:numPr>
          <w:ilvl w:val="0"/>
          <w:numId w:val="8"/>
        </w:numPr>
        <w:tabs>
          <w:tab w:val="left" w:pos="1134"/>
        </w:tabs>
        <w:ind w:left="1134" w:hanging="425"/>
      </w:pPr>
      <w:r>
        <w:t>between electricity businesses for the transfer of customers between retailers;</w:t>
      </w:r>
    </w:p>
    <w:p w:rsidR="00EC3B93" w:rsidRDefault="00EC3B93" w:rsidP="00404CEE">
      <w:pPr>
        <w:numPr>
          <w:ilvl w:val="0"/>
          <w:numId w:val="8"/>
        </w:numPr>
        <w:tabs>
          <w:tab w:val="left" w:pos="1134"/>
        </w:tabs>
        <w:ind w:left="1134" w:hanging="425"/>
      </w:pPr>
      <w:r>
        <w:t>between generators and retailers including credit support and billing;</w:t>
      </w:r>
    </w:p>
    <w:p w:rsidR="00EC3B93" w:rsidRDefault="00EC3B93" w:rsidP="00404CEE">
      <w:pPr>
        <w:numPr>
          <w:ilvl w:val="0"/>
          <w:numId w:val="8"/>
        </w:numPr>
        <w:tabs>
          <w:tab w:val="left" w:pos="1134"/>
        </w:tabs>
        <w:ind w:left="1134" w:hanging="425"/>
      </w:pPr>
      <w:r>
        <w:t>between electricity businesses for business</w:t>
      </w:r>
      <w:r w:rsidR="00D00629">
        <w:t>-t</w:t>
      </w:r>
      <w:r>
        <w:t>o</w:t>
      </w:r>
      <w:r w:rsidR="00D00629">
        <w:t>-b</w:t>
      </w:r>
      <w:r>
        <w:t>usiness interaction;</w:t>
      </w:r>
    </w:p>
    <w:p w:rsidR="00EC3B93" w:rsidRDefault="00EC3B93" w:rsidP="00404CEE">
      <w:pPr>
        <w:numPr>
          <w:ilvl w:val="0"/>
          <w:numId w:val="8"/>
        </w:numPr>
        <w:tabs>
          <w:tab w:val="left" w:pos="1134"/>
        </w:tabs>
        <w:ind w:left="1134" w:hanging="425"/>
      </w:pPr>
      <w:r>
        <w:t>for a retailer of last resort; and</w:t>
      </w:r>
    </w:p>
    <w:p w:rsidR="00D85231" w:rsidRDefault="00EC3B93" w:rsidP="00404CEE">
      <w:pPr>
        <w:numPr>
          <w:ilvl w:val="0"/>
          <w:numId w:val="8"/>
        </w:numPr>
        <w:tabs>
          <w:tab w:val="left" w:pos="1134"/>
        </w:tabs>
        <w:ind w:left="1134" w:hanging="425"/>
      </w:pPr>
      <w:proofErr w:type="gramStart"/>
      <w:r>
        <w:t>for</w:t>
      </w:r>
      <w:proofErr w:type="gramEnd"/>
      <w:r>
        <w:t xml:space="preserve"> dispute resolution between electricity businesses.</w:t>
      </w:r>
      <w:r w:rsidR="00B34A64">
        <w:rPr>
          <w:rStyle w:val="FootnoteReference"/>
        </w:rPr>
        <w:footnoteReference w:id="3"/>
      </w:r>
    </w:p>
    <w:p w:rsidR="00FD5332" w:rsidRDefault="00FA3E72" w:rsidP="00FD5332">
      <w:pPr>
        <w:pStyle w:val="NumberLevel2"/>
        <w:outlineLvl w:val="9"/>
      </w:pPr>
      <w:bookmarkStart w:id="33" w:name="_Toc326315890"/>
      <w:bookmarkStart w:id="34" w:name="_Toc328389760"/>
      <w:bookmarkStart w:id="35" w:name="_Toc326762895"/>
      <w:bookmarkStart w:id="36" w:name="_Toc327349027"/>
      <w:bookmarkStart w:id="37" w:name="_Toc334780676"/>
      <w:bookmarkStart w:id="38" w:name="_Toc335897200"/>
      <w:bookmarkStart w:id="39" w:name="_Toc338861573"/>
      <w:r>
        <w:t>The Code was developed in response to t</w:t>
      </w:r>
      <w:r w:rsidR="009D4491">
        <w:t xml:space="preserve">he need for </w:t>
      </w:r>
      <w:r w:rsidR="00D137FB">
        <w:t xml:space="preserve">a </w:t>
      </w:r>
      <w:r w:rsidR="009D4491">
        <w:t xml:space="preserve">governing </w:t>
      </w:r>
      <w:r w:rsidR="000F4DAE">
        <w:t xml:space="preserve">set of </w:t>
      </w:r>
      <w:r w:rsidR="009D4491">
        <w:t xml:space="preserve">rules </w:t>
      </w:r>
      <w:r w:rsidR="00A002A0">
        <w:t xml:space="preserve">to </w:t>
      </w:r>
      <w:r w:rsidR="00B452A7">
        <w:t>support</w:t>
      </w:r>
      <w:r w:rsidR="009D4491">
        <w:t xml:space="preserve"> retail supply </w:t>
      </w:r>
      <w:r w:rsidR="00401B40">
        <w:t>activities</w:t>
      </w:r>
      <w:r w:rsidR="00BE3B5D">
        <w:t xml:space="preserve">, </w:t>
      </w:r>
      <w:r w:rsidR="00942378">
        <w:t xml:space="preserve">full retail contestability </w:t>
      </w:r>
      <w:r w:rsidR="00B452A7">
        <w:t>and emerging competition</w:t>
      </w:r>
      <w:r w:rsidR="00FD5332">
        <w:t xml:space="preserve"> in the Territory</w:t>
      </w:r>
      <w:r w:rsidR="00B452A7">
        <w:t xml:space="preserve"> market</w:t>
      </w:r>
      <w:r w:rsidR="00FD5332">
        <w:t xml:space="preserve">. The Commission </w:t>
      </w:r>
      <w:r w:rsidR="004334E3">
        <w:t>flagged the</w:t>
      </w:r>
      <w:r w:rsidR="00547F3D">
        <w:t xml:space="preserve"> possibility of </w:t>
      </w:r>
      <w:r w:rsidR="00A31D7B">
        <w:t>amending the</w:t>
      </w:r>
      <w:r w:rsidR="00547F3D">
        <w:t xml:space="preserve"> Code </w:t>
      </w:r>
      <w:r w:rsidR="00CE6CD3">
        <w:t xml:space="preserve">in response to issues </w:t>
      </w:r>
      <w:r w:rsidR="00746E46">
        <w:t xml:space="preserve">that </w:t>
      </w:r>
      <w:r w:rsidR="00344CC1">
        <w:t xml:space="preserve">may </w:t>
      </w:r>
      <w:r w:rsidR="0094204F">
        <w:t>impact</w:t>
      </w:r>
      <w:r w:rsidR="00CE6CD3">
        <w:t xml:space="preserve"> on the administration of the Code</w:t>
      </w:r>
      <w:bookmarkEnd w:id="39"/>
      <w:r w:rsidR="007774B2">
        <w:t xml:space="preserve"> or further developments in the market.</w:t>
      </w:r>
    </w:p>
    <w:p w:rsidR="00225AC8" w:rsidRDefault="006A3F09" w:rsidP="00B73EC4">
      <w:pPr>
        <w:pStyle w:val="NumberLevel2"/>
        <w:outlineLvl w:val="9"/>
      </w:pPr>
      <w:bookmarkStart w:id="40" w:name="_Toc338861574"/>
      <w:r>
        <w:t xml:space="preserve">On </w:t>
      </w:r>
      <w:r w:rsidR="001835CA">
        <w:t>15 May 2012, QEnergy L</w:t>
      </w:r>
      <w:r w:rsidR="00BF5B57">
        <w:t>imi</w:t>
      </w:r>
      <w:r w:rsidR="001835CA">
        <w:t>t</w:t>
      </w:r>
      <w:r w:rsidR="00BF5B57">
        <w:t>e</w:t>
      </w:r>
      <w:r w:rsidR="001835CA">
        <w:t>d</w:t>
      </w:r>
      <w:r w:rsidR="000A4AE0">
        <w:t xml:space="preserve"> (QEnergy)</w:t>
      </w:r>
      <w:r w:rsidR="001835CA">
        <w:t xml:space="preserve"> made a</w:t>
      </w:r>
      <w:r w:rsidR="006E1285">
        <w:t>n application</w:t>
      </w:r>
      <w:r w:rsidR="001835CA">
        <w:t xml:space="preserve"> </w:t>
      </w:r>
      <w:r w:rsidR="007569C4">
        <w:t>to</w:t>
      </w:r>
      <w:r w:rsidR="00C777B6">
        <w:t xml:space="preserve"> the Commission to </w:t>
      </w:r>
      <w:r w:rsidR="00FE7F8F">
        <w:t>amend</w:t>
      </w:r>
      <w:r w:rsidR="00C777B6">
        <w:t xml:space="preserve"> part</w:t>
      </w:r>
      <w:r w:rsidR="005B6974">
        <w:t>s</w:t>
      </w:r>
      <w:r w:rsidR="00C777B6">
        <w:t xml:space="preserve"> of the Code.</w:t>
      </w:r>
      <w:r w:rsidR="00DF580B">
        <w:rPr>
          <w:rStyle w:val="FootnoteReference"/>
        </w:rPr>
        <w:footnoteReference w:id="4"/>
      </w:r>
      <w:r w:rsidR="00C777B6">
        <w:t xml:space="preserve"> </w:t>
      </w:r>
      <w:r w:rsidR="00680FC7">
        <w:t xml:space="preserve">QEnergy </w:t>
      </w:r>
      <w:r w:rsidR="0022325B">
        <w:t xml:space="preserve">expressed a number of concerns </w:t>
      </w:r>
      <w:r w:rsidR="00C777B6">
        <w:t>relating to credit support</w:t>
      </w:r>
      <w:r w:rsidR="00575C67">
        <w:t xml:space="preserve"> </w:t>
      </w:r>
      <w:r w:rsidR="008B444A">
        <w:t>requirements</w:t>
      </w:r>
      <w:r w:rsidR="00C777B6">
        <w:t xml:space="preserve"> </w:t>
      </w:r>
      <w:r w:rsidR="00D94FFC">
        <w:t>between generators and retailers</w:t>
      </w:r>
      <w:r w:rsidR="003927FE">
        <w:t xml:space="preserve">, </w:t>
      </w:r>
      <w:r w:rsidR="00C777B6">
        <w:t xml:space="preserve">access to </w:t>
      </w:r>
      <w:r w:rsidR="00645D31">
        <w:t xml:space="preserve">metering </w:t>
      </w:r>
      <w:r w:rsidR="00C777B6">
        <w:t>data</w:t>
      </w:r>
      <w:r w:rsidR="00575C67">
        <w:t>,</w:t>
      </w:r>
      <w:r w:rsidR="00C777B6">
        <w:t xml:space="preserve"> and customer transfers</w:t>
      </w:r>
      <w:bookmarkEnd w:id="33"/>
      <w:bookmarkEnd w:id="34"/>
      <w:r w:rsidR="0022325B">
        <w:t xml:space="preserve"> </w:t>
      </w:r>
      <w:r w:rsidR="009C113D">
        <w:t>arrangements governed</w:t>
      </w:r>
      <w:r w:rsidR="0022325B">
        <w:t xml:space="preserve"> </w:t>
      </w:r>
      <w:r w:rsidR="00BE4080">
        <w:t>by</w:t>
      </w:r>
      <w:r w:rsidR="0022325B">
        <w:t xml:space="preserve"> the Code.</w:t>
      </w:r>
      <w:bookmarkStart w:id="41" w:name="_Toc328389761"/>
      <w:bookmarkStart w:id="42" w:name="_Toc334780677"/>
      <w:bookmarkStart w:id="43" w:name="_Toc335897201"/>
      <w:bookmarkEnd w:id="37"/>
      <w:bookmarkEnd w:id="38"/>
      <w:bookmarkEnd w:id="40"/>
    </w:p>
    <w:p w:rsidR="009F55FF" w:rsidRDefault="009F55FF" w:rsidP="00BF5B57">
      <w:pPr>
        <w:pStyle w:val="NumberLevel2"/>
        <w:outlineLvl w:val="9"/>
      </w:pPr>
      <w:bookmarkStart w:id="44" w:name="_Toc338861575"/>
      <w:r>
        <w:t xml:space="preserve">On 10 July 2012, the Commission released a </w:t>
      </w:r>
      <w:r w:rsidR="00B430D1">
        <w:t>C</w:t>
      </w:r>
      <w:r>
        <w:t xml:space="preserve">onsultation </w:t>
      </w:r>
      <w:r w:rsidR="00B430D1">
        <w:t>P</w:t>
      </w:r>
      <w:r>
        <w:t>aper on QEnergy</w:t>
      </w:r>
      <w:r w:rsidR="000F2BC1">
        <w:t>’s proposed amendments</w:t>
      </w:r>
      <w:r>
        <w:t xml:space="preserve"> </w:t>
      </w:r>
      <w:bookmarkEnd w:id="42"/>
      <w:bookmarkEnd w:id="43"/>
      <w:r w:rsidR="00F87B2A">
        <w:t>and</w:t>
      </w:r>
      <w:r w:rsidR="00AA12DD">
        <w:t xml:space="preserve"> received submission</w:t>
      </w:r>
      <w:r w:rsidR="007D0249">
        <w:t>s</w:t>
      </w:r>
      <w:r w:rsidR="00AA12DD">
        <w:t xml:space="preserve"> from QEnergy, Power and Water Corporation (PWC) and the Northern Territory Major Energy Users Group (NTMEU).</w:t>
      </w:r>
      <w:bookmarkEnd w:id="44"/>
    </w:p>
    <w:p w:rsidR="00FC1E14" w:rsidRDefault="0070434C" w:rsidP="00FC1E14">
      <w:pPr>
        <w:pStyle w:val="NumberLevel2"/>
        <w:outlineLvl w:val="9"/>
      </w:pPr>
      <w:bookmarkStart w:id="45" w:name="_Toc334780678"/>
      <w:bookmarkStart w:id="46" w:name="_Toc335897202"/>
      <w:bookmarkStart w:id="47" w:name="_Toc338861576"/>
      <w:r>
        <w:lastRenderedPageBreak/>
        <w:t>On 28 September</w:t>
      </w:r>
      <w:r w:rsidR="00653AA7">
        <w:t xml:space="preserve"> 2012</w:t>
      </w:r>
      <w:r>
        <w:t>, the Commi</w:t>
      </w:r>
      <w:r w:rsidR="00B73EC4">
        <w:t>ssion released an Options Paper, which</w:t>
      </w:r>
      <w:r w:rsidR="000522B6">
        <w:t xml:space="preserve"> outlined potential options </w:t>
      </w:r>
      <w:r w:rsidR="00027466">
        <w:t>for amending the Code</w:t>
      </w:r>
      <w:r w:rsidR="00AE4100">
        <w:t xml:space="preserve"> </w:t>
      </w:r>
      <w:r w:rsidR="00C620DF">
        <w:t>and</w:t>
      </w:r>
      <w:r w:rsidR="00AA12DD">
        <w:t xml:space="preserve"> sought public comment on whether </w:t>
      </w:r>
      <w:r w:rsidR="000522B6">
        <w:t xml:space="preserve">or not these options adequately address the concerns raised by interested parties and participants in the </w:t>
      </w:r>
      <w:r w:rsidR="0071489E">
        <w:t>Territory’s</w:t>
      </w:r>
      <w:r w:rsidR="00FC1E14">
        <w:t xml:space="preserve"> electricity supply industry.</w:t>
      </w:r>
      <w:bookmarkEnd w:id="47"/>
    </w:p>
    <w:p w:rsidR="00FC1E14" w:rsidRDefault="00FC1E14" w:rsidP="00DC2F62">
      <w:pPr>
        <w:pStyle w:val="NumberLevel2"/>
        <w:outlineLvl w:val="9"/>
      </w:pPr>
      <w:bookmarkStart w:id="48" w:name="_Toc338861577"/>
      <w:r>
        <w:t>The Commission re</w:t>
      </w:r>
      <w:r w:rsidR="00A90444">
        <w:t xml:space="preserve">ceived submissions from QEnergy, </w:t>
      </w:r>
      <w:r>
        <w:t>PWC</w:t>
      </w:r>
      <w:r w:rsidR="00A90444">
        <w:t xml:space="preserve"> and the NTMEU</w:t>
      </w:r>
      <w:r>
        <w:t xml:space="preserve">. Public versions of these submissions </w:t>
      </w:r>
      <w:r w:rsidR="00193E69">
        <w:t>(as well as submission</w:t>
      </w:r>
      <w:r w:rsidR="000246C7">
        <w:t>s</w:t>
      </w:r>
      <w:r w:rsidR="00193E69">
        <w:t xml:space="preserve"> made in response to the Options Paper) </w:t>
      </w:r>
      <w:r>
        <w:t>are available on the Commission’s website: (</w:t>
      </w:r>
      <w:hyperlink r:id="rId19" w:history="1">
        <w:r w:rsidRPr="0068002B">
          <w:rPr>
            <w:rStyle w:val="Hyperlink"/>
          </w:rPr>
          <w:t>www.utilicom.nt.gov.au</w:t>
        </w:r>
      </w:hyperlink>
      <w:r>
        <w:t>).</w:t>
      </w:r>
      <w:bookmarkEnd w:id="48"/>
      <w:r>
        <w:t xml:space="preserve"> </w:t>
      </w:r>
    </w:p>
    <w:p w:rsidR="00870924" w:rsidRDefault="00870924" w:rsidP="00870924">
      <w:pPr>
        <w:pStyle w:val="NumberLevel2"/>
        <w:outlineLvl w:val="9"/>
      </w:pPr>
      <w:bookmarkStart w:id="49" w:name="_Toc335897227"/>
      <w:bookmarkStart w:id="50" w:name="_Toc338861578"/>
      <w:r>
        <w:t>The Act requires the Commission to ensure that the Code remains relevant and effective.</w:t>
      </w:r>
      <w:r>
        <w:rPr>
          <w:rStyle w:val="FootnoteReference"/>
        </w:rPr>
        <w:footnoteReference w:id="5"/>
      </w:r>
      <w:bookmarkEnd w:id="50"/>
      <w:r>
        <w:t xml:space="preserve"> </w:t>
      </w:r>
      <w:bookmarkEnd w:id="49"/>
    </w:p>
    <w:p w:rsidR="00FC1E14" w:rsidRDefault="00FC1E14" w:rsidP="00FC1E14">
      <w:pPr>
        <w:pStyle w:val="NumberLevel2"/>
        <w:outlineLvl w:val="9"/>
      </w:pPr>
      <w:bookmarkStart w:id="51" w:name="_Toc338861579"/>
      <w:r>
        <w:t xml:space="preserve">After consideration of the issues raised, the Commission has </w:t>
      </w:r>
      <w:r w:rsidR="005813DC">
        <w:t>made its Draft Decision to amend the Code i</w:t>
      </w:r>
      <w:r>
        <w:t>n acco</w:t>
      </w:r>
      <w:r w:rsidR="00A95B78">
        <w:t xml:space="preserve">rdance with this </w:t>
      </w:r>
      <w:r w:rsidR="0045357E">
        <w:t xml:space="preserve">paper </w:t>
      </w:r>
      <w:r w:rsidR="00B14189">
        <w:t>and the revised Code.</w:t>
      </w:r>
      <w:bookmarkEnd w:id="51"/>
    </w:p>
    <w:p w:rsidR="003235E8" w:rsidRDefault="003235E8" w:rsidP="003235E8">
      <w:pPr>
        <w:pStyle w:val="UtilComHeading2"/>
      </w:pPr>
      <w:bookmarkStart w:id="52" w:name="_Toc326315894"/>
      <w:bookmarkStart w:id="53" w:name="_Toc326762899"/>
      <w:bookmarkStart w:id="54" w:name="_Toc327349031"/>
      <w:bookmarkStart w:id="55" w:name="_Toc328389765"/>
      <w:bookmarkStart w:id="56" w:name="_Toc328389766"/>
      <w:bookmarkStart w:id="57" w:name="_Toc335897210"/>
      <w:bookmarkStart w:id="58" w:name="_Toc338861580"/>
      <w:bookmarkEnd w:id="35"/>
      <w:bookmarkEnd w:id="36"/>
      <w:bookmarkEnd w:id="41"/>
      <w:bookmarkEnd w:id="45"/>
      <w:bookmarkEnd w:id="46"/>
      <w:r>
        <w:t>Key aspects of the proposed amendments to the Code</w:t>
      </w:r>
      <w:bookmarkEnd w:id="58"/>
    </w:p>
    <w:p w:rsidR="003235E8" w:rsidRDefault="003235E8" w:rsidP="0065469E">
      <w:pPr>
        <w:pStyle w:val="NumberLevel2"/>
      </w:pPr>
      <w:bookmarkStart w:id="59" w:name="_Toc338861581"/>
      <w:r>
        <w:t>Table 1.1 presents a summary of the</w:t>
      </w:r>
      <w:r w:rsidR="003754B8">
        <w:t xml:space="preserve"> key</w:t>
      </w:r>
      <w:r>
        <w:t xml:space="preserve"> proposed amendments to the Code.</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1"/>
        <w:gridCol w:w="2092"/>
        <w:tblGridChange w:id="60">
          <w:tblGrid>
            <w:gridCol w:w="2235"/>
            <w:gridCol w:w="4961"/>
            <w:gridCol w:w="2092"/>
          </w:tblGrid>
        </w:tblGridChange>
      </w:tblGrid>
      <w:tr w:rsidR="001B78F8" w:rsidRPr="00943C17" w:rsidTr="000B0BA0">
        <w:tc>
          <w:tcPr>
            <w:tcW w:w="2235" w:type="dxa"/>
            <w:tcBorders>
              <w:top w:val="single" w:sz="4" w:space="0" w:color="auto"/>
              <w:bottom w:val="single" w:sz="4" w:space="0" w:color="auto"/>
            </w:tcBorders>
          </w:tcPr>
          <w:p w:rsidR="001B78F8" w:rsidRPr="00943C17" w:rsidRDefault="00D33AD1" w:rsidP="00D4130C">
            <w:pPr>
              <w:pStyle w:val="UtilComTabletext"/>
              <w:spacing w:line="240" w:lineRule="auto"/>
              <w:rPr>
                <w:b/>
              </w:rPr>
            </w:pPr>
            <w:r>
              <w:rPr>
                <w:b/>
              </w:rPr>
              <w:t>Topic</w:t>
            </w:r>
          </w:p>
        </w:tc>
        <w:tc>
          <w:tcPr>
            <w:tcW w:w="4961" w:type="dxa"/>
            <w:tcBorders>
              <w:top w:val="single" w:sz="4" w:space="0" w:color="auto"/>
            </w:tcBorders>
          </w:tcPr>
          <w:p w:rsidR="001B78F8" w:rsidRPr="00943C17" w:rsidRDefault="00105BEC" w:rsidP="00105BEC">
            <w:pPr>
              <w:pStyle w:val="UtilComTabletext"/>
              <w:spacing w:line="240" w:lineRule="auto"/>
              <w:rPr>
                <w:b/>
              </w:rPr>
            </w:pPr>
            <w:r>
              <w:rPr>
                <w:b/>
              </w:rPr>
              <w:t xml:space="preserve">Commission’s </w:t>
            </w:r>
            <w:r w:rsidR="00776B32">
              <w:rPr>
                <w:b/>
              </w:rPr>
              <w:t>D</w:t>
            </w:r>
            <w:r>
              <w:rPr>
                <w:b/>
              </w:rPr>
              <w:t xml:space="preserve">raft </w:t>
            </w:r>
            <w:r w:rsidR="00776B32">
              <w:rPr>
                <w:b/>
              </w:rPr>
              <w:t>D</w:t>
            </w:r>
            <w:r>
              <w:rPr>
                <w:b/>
              </w:rPr>
              <w:t>ecisions</w:t>
            </w:r>
          </w:p>
        </w:tc>
        <w:tc>
          <w:tcPr>
            <w:tcW w:w="2092" w:type="dxa"/>
            <w:tcBorders>
              <w:top w:val="single" w:sz="4" w:space="0" w:color="auto"/>
              <w:bottom w:val="single" w:sz="4" w:space="0" w:color="auto"/>
            </w:tcBorders>
          </w:tcPr>
          <w:p w:rsidR="001B78F8" w:rsidRPr="00943C17" w:rsidRDefault="00615CCF" w:rsidP="00D4130C">
            <w:pPr>
              <w:pStyle w:val="UtilComTabletext"/>
              <w:spacing w:line="240" w:lineRule="auto"/>
              <w:rPr>
                <w:b/>
              </w:rPr>
            </w:pPr>
            <w:r>
              <w:rPr>
                <w:b/>
              </w:rPr>
              <w:t>Implementation of Decision</w:t>
            </w:r>
          </w:p>
        </w:tc>
      </w:tr>
      <w:tr w:rsidR="001B78F8" w:rsidTr="000B0BA0">
        <w:tc>
          <w:tcPr>
            <w:tcW w:w="2235" w:type="dxa"/>
            <w:tcBorders>
              <w:bottom w:val="nil"/>
            </w:tcBorders>
          </w:tcPr>
          <w:p w:rsidR="001B78F8" w:rsidRDefault="00D33AD1" w:rsidP="00D33AD1">
            <w:pPr>
              <w:pStyle w:val="UtilComTabletext"/>
              <w:spacing w:line="240" w:lineRule="auto"/>
            </w:pPr>
            <w:r>
              <w:t>Retailer-generator c</w:t>
            </w:r>
            <w:r w:rsidR="001B78F8">
              <w:t>redit support</w:t>
            </w:r>
            <w:r w:rsidR="00696725">
              <w:t xml:space="preserve"> arrangements</w:t>
            </w:r>
            <w:r>
              <w:t>.</w:t>
            </w:r>
          </w:p>
        </w:tc>
        <w:tc>
          <w:tcPr>
            <w:tcW w:w="4961" w:type="dxa"/>
          </w:tcPr>
          <w:p w:rsidR="001B78F8" w:rsidRDefault="001B78F8" w:rsidP="00BB1EFA">
            <w:pPr>
              <w:pStyle w:val="UtilComTabletext"/>
              <w:spacing w:line="240" w:lineRule="auto"/>
            </w:pPr>
            <w:r>
              <w:t xml:space="preserve">The Commission does not propose to maintain the existing </w:t>
            </w:r>
            <w:r w:rsidR="00BB1EFA">
              <w:t xml:space="preserve">retailer-generator </w:t>
            </w:r>
            <w:r>
              <w:t>credit support arrangements</w:t>
            </w:r>
            <w:r w:rsidR="00BB1EFA">
              <w:t>.</w:t>
            </w:r>
          </w:p>
        </w:tc>
        <w:tc>
          <w:tcPr>
            <w:tcW w:w="2092" w:type="dxa"/>
            <w:tcBorders>
              <w:bottom w:val="nil"/>
            </w:tcBorders>
          </w:tcPr>
          <w:p w:rsidR="001B78F8" w:rsidRDefault="00BA229A" w:rsidP="005A6B73">
            <w:pPr>
              <w:pStyle w:val="UtilComTabletext"/>
              <w:spacing w:line="240" w:lineRule="auto"/>
            </w:pPr>
            <w:r>
              <w:t>N/A</w:t>
            </w:r>
          </w:p>
        </w:tc>
      </w:tr>
      <w:tr w:rsidR="001B78F8" w:rsidTr="000B0BA0">
        <w:tc>
          <w:tcPr>
            <w:tcW w:w="2235" w:type="dxa"/>
            <w:tcBorders>
              <w:top w:val="nil"/>
              <w:bottom w:val="nil"/>
            </w:tcBorders>
          </w:tcPr>
          <w:p w:rsidR="001B78F8" w:rsidRDefault="001B78F8" w:rsidP="00D4130C">
            <w:pPr>
              <w:pStyle w:val="UtilComTabletext"/>
              <w:spacing w:line="240" w:lineRule="auto"/>
            </w:pPr>
          </w:p>
        </w:tc>
        <w:tc>
          <w:tcPr>
            <w:tcW w:w="4961" w:type="dxa"/>
          </w:tcPr>
          <w:p w:rsidR="001B78F8" w:rsidRDefault="001B78F8" w:rsidP="00DC2F62">
            <w:pPr>
              <w:pStyle w:val="UtilComTabletext"/>
              <w:spacing w:line="276" w:lineRule="auto"/>
            </w:pPr>
            <w:r>
              <w:t xml:space="preserve">The Commission does not support QEnergy’s proposal (Option A1)  </w:t>
            </w:r>
            <w:r w:rsidR="00590712">
              <w:t>for</w:t>
            </w:r>
            <w:r>
              <w:t xml:space="preserve"> the Commission </w:t>
            </w:r>
            <w:r w:rsidR="00590712">
              <w:t xml:space="preserve">to </w:t>
            </w:r>
            <w:r>
              <w:t>reduce the maximum ‘required generation credit support amount’ payable by a retailer to a generator from two months (</w:t>
            </w:r>
            <w:r w:rsidR="00DC2F62">
              <w:t>ie</w:t>
            </w:r>
            <w:r>
              <w:t xml:space="preserve"> two times) to two weeks (</w:t>
            </w:r>
            <w:r w:rsidR="00DC2F62">
              <w:t>ie</w:t>
            </w:r>
            <w:r>
              <w:t xml:space="preserve"> 0.5 times) of generation charges.</w:t>
            </w:r>
          </w:p>
        </w:tc>
        <w:tc>
          <w:tcPr>
            <w:tcW w:w="2092" w:type="dxa"/>
            <w:tcBorders>
              <w:top w:val="nil"/>
            </w:tcBorders>
          </w:tcPr>
          <w:p w:rsidR="001B78F8" w:rsidRDefault="001B78F8" w:rsidP="00D4130C">
            <w:pPr>
              <w:pStyle w:val="UtilComTabletext"/>
              <w:spacing w:line="276" w:lineRule="auto"/>
            </w:pPr>
          </w:p>
        </w:tc>
      </w:tr>
      <w:tr w:rsidR="001B78F8" w:rsidTr="000B0BA0">
        <w:tc>
          <w:tcPr>
            <w:tcW w:w="2235" w:type="dxa"/>
            <w:tcBorders>
              <w:top w:val="nil"/>
              <w:bottom w:val="nil"/>
            </w:tcBorders>
          </w:tcPr>
          <w:p w:rsidR="001B78F8" w:rsidRDefault="001B78F8" w:rsidP="00D4130C">
            <w:pPr>
              <w:pStyle w:val="UtilComTabletext"/>
              <w:spacing w:line="240" w:lineRule="auto"/>
            </w:pPr>
          </w:p>
        </w:tc>
        <w:tc>
          <w:tcPr>
            <w:tcW w:w="4961" w:type="dxa"/>
          </w:tcPr>
          <w:p w:rsidR="00755D64" w:rsidRDefault="00405697" w:rsidP="00BD2876">
            <w:pPr>
              <w:pStyle w:val="UtilComTabletext"/>
              <w:spacing w:line="276" w:lineRule="auto"/>
            </w:pPr>
            <w:r>
              <w:t xml:space="preserve">The Commission </w:t>
            </w:r>
            <w:r w:rsidR="00BD2876">
              <w:t>will adopt an</w:t>
            </w:r>
            <w:r w:rsidR="00776B32">
              <w:t xml:space="preserve"> approach that</w:t>
            </w:r>
            <w:r w:rsidR="00755D64">
              <w:t>:</w:t>
            </w:r>
          </w:p>
          <w:p w:rsidR="00755D64" w:rsidRDefault="00590712" w:rsidP="00755D64">
            <w:pPr>
              <w:pStyle w:val="UtilComTabletext"/>
              <w:numPr>
                <w:ilvl w:val="0"/>
                <w:numId w:val="113"/>
              </w:numPr>
              <w:spacing w:line="276" w:lineRule="auto"/>
              <w:ind w:left="317" w:hanging="284"/>
            </w:pPr>
            <w:r>
              <w:t>defines</w:t>
            </w:r>
            <w:r w:rsidR="00405697">
              <w:t xml:space="preserve"> the elements underpinning the credit support duration</w:t>
            </w:r>
            <w:r w:rsidR="00755D64">
              <w:t>;</w:t>
            </w:r>
            <w:r>
              <w:t xml:space="preserve"> and </w:t>
            </w:r>
          </w:p>
          <w:p w:rsidR="001B78F8" w:rsidRDefault="00590712" w:rsidP="005D4782">
            <w:pPr>
              <w:pStyle w:val="UtilComTabletext"/>
              <w:numPr>
                <w:ilvl w:val="0"/>
                <w:numId w:val="113"/>
              </w:numPr>
              <w:spacing w:line="276" w:lineRule="auto"/>
              <w:ind w:left="317" w:hanging="284"/>
            </w:pPr>
            <w:proofErr w:type="gramStart"/>
            <w:r>
              <w:t>allows</w:t>
            </w:r>
            <w:proofErr w:type="gramEnd"/>
            <w:r>
              <w:t xml:space="preserve"> the credit support amount to change in response to </w:t>
            </w:r>
            <w:r w:rsidR="00096E3F">
              <w:t>negotiated</w:t>
            </w:r>
            <w:r w:rsidR="00D5645E">
              <w:t xml:space="preserve"> </w:t>
            </w:r>
            <w:r w:rsidR="003E49F2">
              <w:t>billing</w:t>
            </w:r>
            <w:r w:rsidR="004B41F3">
              <w:t xml:space="preserve"> or</w:t>
            </w:r>
            <w:r w:rsidR="003E49F2">
              <w:t xml:space="preserve"> </w:t>
            </w:r>
            <w:r>
              <w:t>payment</w:t>
            </w:r>
            <w:r w:rsidR="003E49F2">
              <w:t xml:space="preserve"> </w:t>
            </w:r>
            <w:r>
              <w:t>period</w:t>
            </w:r>
            <w:r w:rsidR="005D4782">
              <w:t>s</w:t>
            </w:r>
            <w:r>
              <w:t>.</w:t>
            </w:r>
            <w:r w:rsidR="00405697">
              <w:t xml:space="preserve"> (Option A2).</w:t>
            </w:r>
          </w:p>
        </w:tc>
        <w:tc>
          <w:tcPr>
            <w:tcW w:w="2092" w:type="dxa"/>
          </w:tcPr>
          <w:p w:rsidR="001B78F8" w:rsidRDefault="00696725" w:rsidP="00696725">
            <w:pPr>
              <w:pStyle w:val="UtilComTabletext"/>
              <w:spacing w:line="276" w:lineRule="auto"/>
            </w:pPr>
            <w:r>
              <w:t>A</w:t>
            </w:r>
            <w:r w:rsidR="00405697">
              <w:t>mendment to clause 3.2.2.</w:t>
            </w:r>
          </w:p>
        </w:tc>
      </w:tr>
      <w:tr w:rsidR="001B78F8" w:rsidTr="000B0BA0">
        <w:tc>
          <w:tcPr>
            <w:tcW w:w="2235" w:type="dxa"/>
            <w:tcBorders>
              <w:top w:val="nil"/>
              <w:bottom w:val="nil"/>
            </w:tcBorders>
          </w:tcPr>
          <w:p w:rsidR="001B78F8" w:rsidRDefault="001B78F8" w:rsidP="00D4130C">
            <w:pPr>
              <w:pStyle w:val="UtilComTabletext"/>
              <w:spacing w:line="240" w:lineRule="auto"/>
            </w:pPr>
          </w:p>
        </w:tc>
        <w:tc>
          <w:tcPr>
            <w:tcW w:w="4961" w:type="dxa"/>
          </w:tcPr>
          <w:p w:rsidR="001B78F8" w:rsidRDefault="00776B32" w:rsidP="00BD2876">
            <w:pPr>
              <w:pStyle w:val="UtilComTabletext"/>
              <w:spacing w:line="276" w:lineRule="auto"/>
            </w:pPr>
            <w:r>
              <w:t xml:space="preserve">The Commission </w:t>
            </w:r>
            <w:r w:rsidR="00BD2876">
              <w:t>will</w:t>
            </w:r>
            <w:r>
              <w:t xml:space="preserve"> </w:t>
            </w:r>
            <w:r w:rsidR="00BD2876">
              <w:t>define</w:t>
            </w:r>
            <w:r>
              <w:t xml:space="preserve"> t</w:t>
            </w:r>
            <w:r w:rsidR="00405697">
              <w:t>he reactive</w:t>
            </w:r>
            <w:r w:rsidR="00105BEC">
              <w:t xml:space="preserve"> period </w:t>
            </w:r>
            <w:r w:rsidR="00405697">
              <w:t>as a 14-day timeframe or as otherwise specified by the Commission in guidelines (Option A3).</w:t>
            </w:r>
          </w:p>
        </w:tc>
        <w:tc>
          <w:tcPr>
            <w:tcW w:w="2092" w:type="dxa"/>
          </w:tcPr>
          <w:p w:rsidR="001B78F8" w:rsidRDefault="00696725" w:rsidP="00696725">
            <w:pPr>
              <w:pStyle w:val="UtilComTabletext"/>
              <w:spacing w:line="276" w:lineRule="auto"/>
            </w:pPr>
            <w:r>
              <w:t>A</w:t>
            </w:r>
            <w:r w:rsidR="00405697">
              <w:t>mendment to clause 3.2.2 and 3.2.2(ba)</w:t>
            </w:r>
            <w:r w:rsidR="005A6B73">
              <w:t>.</w:t>
            </w:r>
          </w:p>
        </w:tc>
      </w:tr>
      <w:tr w:rsidR="001B78F8" w:rsidTr="000B0BA0">
        <w:tc>
          <w:tcPr>
            <w:tcW w:w="2235" w:type="dxa"/>
            <w:tcBorders>
              <w:top w:val="nil"/>
              <w:bottom w:val="nil"/>
            </w:tcBorders>
          </w:tcPr>
          <w:p w:rsidR="001B78F8" w:rsidRDefault="001B78F8" w:rsidP="00D4130C">
            <w:pPr>
              <w:pStyle w:val="UtilComTabletext"/>
              <w:spacing w:line="240" w:lineRule="auto"/>
            </w:pPr>
          </w:p>
        </w:tc>
        <w:tc>
          <w:tcPr>
            <w:tcW w:w="4961" w:type="dxa"/>
          </w:tcPr>
          <w:p w:rsidR="001B78F8" w:rsidRDefault="00776B32" w:rsidP="005101B2">
            <w:pPr>
              <w:pStyle w:val="UtilComTabletext"/>
              <w:spacing w:line="276" w:lineRule="auto"/>
            </w:pPr>
            <w:r>
              <w:t xml:space="preserve">The Commission </w:t>
            </w:r>
            <w:r w:rsidR="00BD2876">
              <w:t>will adopt</w:t>
            </w:r>
            <w:r>
              <w:t xml:space="preserve"> the approach of requiring </w:t>
            </w:r>
            <w:r w:rsidR="001B78F8">
              <w:t>PWC Generation</w:t>
            </w:r>
            <w:r w:rsidR="00105BEC">
              <w:t xml:space="preserve"> </w:t>
            </w:r>
            <w:r>
              <w:t xml:space="preserve">to comply with </w:t>
            </w:r>
            <w:r w:rsidR="008D00D4">
              <w:t xml:space="preserve">a set of </w:t>
            </w:r>
            <w:r>
              <w:t xml:space="preserve">negotiation principles and to submit </w:t>
            </w:r>
            <w:r w:rsidR="005101B2">
              <w:t>to the</w:t>
            </w:r>
            <w:r w:rsidR="001B78F8">
              <w:t xml:space="preserve"> Commission </w:t>
            </w:r>
            <w:r>
              <w:t>a</w:t>
            </w:r>
            <w:r w:rsidR="001B78F8">
              <w:t xml:space="preserve"> </w:t>
            </w:r>
            <w:r>
              <w:t>negotiation</w:t>
            </w:r>
            <w:r w:rsidR="001B78F8">
              <w:t xml:space="preserve"> framework </w:t>
            </w:r>
            <w:r>
              <w:t>in relation to</w:t>
            </w:r>
            <w:r w:rsidR="001B78F8">
              <w:t xml:space="preserve"> retailer</w:t>
            </w:r>
            <w:r>
              <w:t>-</w:t>
            </w:r>
            <w:r w:rsidR="001B78F8">
              <w:t xml:space="preserve">generator credit support arrangements (Option A4). </w:t>
            </w:r>
          </w:p>
        </w:tc>
        <w:tc>
          <w:tcPr>
            <w:tcW w:w="2092" w:type="dxa"/>
          </w:tcPr>
          <w:p w:rsidR="001B78F8" w:rsidRDefault="00696725" w:rsidP="00696725">
            <w:pPr>
              <w:pStyle w:val="UtilComTabletext"/>
              <w:spacing w:line="276" w:lineRule="auto"/>
            </w:pPr>
            <w:r>
              <w:t>A</w:t>
            </w:r>
            <w:r w:rsidR="00405697">
              <w:t>mendment to clause 3.5.</w:t>
            </w:r>
          </w:p>
        </w:tc>
      </w:tr>
      <w:tr w:rsidR="00405697" w:rsidTr="000B0BA0">
        <w:tc>
          <w:tcPr>
            <w:tcW w:w="2235" w:type="dxa"/>
            <w:tcBorders>
              <w:top w:val="nil"/>
              <w:bottom w:val="nil"/>
            </w:tcBorders>
          </w:tcPr>
          <w:p w:rsidR="00405697" w:rsidRDefault="00405697" w:rsidP="00D4130C">
            <w:pPr>
              <w:pStyle w:val="UtilComTabletext"/>
              <w:spacing w:line="240" w:lineRule="auto"/>
            </w:pPr>
          </w:p>
        </w:tc>
        <w:tc>
          <w:tcPr>
            <w:tcW w:w="4961" w:type="dxa"/>
          </w:tcPr>
          <w:p w:rsidR="009E3860" w:rsidRDefault="004F40D4" w:rsidP="006F2335">
            <w:pPr>
              <w:pStyle w:val="UtilComTabletext"/>
              <w:spacing w:line="276" w:lineRule="auto"/>
            </w:pPr>
            <w:r w:rsidRPr="004F40D4">
              <w:t>The Commission</w:t>
            </w:r>
            <w:r w:rsidR="00776B32">
              <w:t xml:space="preserve"> </w:t>
            </w:r>
            <w:r w:rsidR="00BD2876">
              <w:t>will adopt</w:t>
            </w:r>
            <w:r w:rsidR="00776B32">
              <w:t xml:space="preserve"> a </w:t>
            </w:r>
            <w:r w:rsidRPr="004F40D4">
              <w:t xml:space="preserve">scaling down </w:t>
            </w:r>
            <w:r w:rsidR="00776B32">
              <w:t>mechanism for retailer</w:t>
            </w:r>
            <w:r w:rsidR="00E423D6">
              <w:t>-</w:t>
            </w:r>
            <w:r w:rsidR="00776B32">
              <w:t>generator credit support arrangements as</w:t>
            </w:r>
            <w:r w:rsidRPr="004F40D4">
              <w:t xml:space="preserve"> </w:t>
            </w:r>
            <w:r w:rsidR="00281910">
              <w:t xml:space="preserve">set out </w:t>
            </w:r>
            <w:r w:rsidRPr="004F40D4">
              <w:t>in Option A5</w:t>
            </w:r>
            <w:r w:rsidR="005E47C1">
              <w:t>.</w:t>
            </w:r>
            <w:r w:rsidR="00776B32">
              <w:t xml:space="preserve"> P</w:t>
            </w:r>
            <w:r w:rsidR="009E3860">
              <w:t xml:space="preserve">ercentage </w:t>
            </w:r>
            <w:r w:rsidR="00776B32">
              <w:t xml:space="preserve">reduction amounts will be defined </w:t>
            </w:r>
            <w:r w:rsidR="00332188">
              <w:t xml:space="preserve">by the Commission </w:t>
            </w:r>
            <w:r w:rsidR="00776B32">
              <w:t>in</w:t>
            </w:r>
            <w:r w:rsidR="009E3860">
              <w:t xml:space="preserve"> guidelines.</w:t>
            </w:r>
          </w:p>
        </w:tc>
        <w:tc>
          <w:tcPr>
            <w:tcW w:w="2092" w:type="dxa"/>
          </w:tcPr>
          <w:p w:rsidR="00405697" w:rsidRDefault="00696725" w:rsidP="00696725">
            <w:pPr>
              <w:pStyle w:val="UtilComTabletext"/>
              <w:spacing w:line="276" w:lineRule="auto"/>
            </w:pPr>
            <w:r>
              <w:t>A</w:t>
            </w:r>
            <w:r w:rsidR="004F40D4">
              <w:t xml:space="preserve">mendment </w:t>
            </w:r>
            <w:r w:rsidR="004F40D4" w:rsidRPr="004F40D4">
              <w:t>to clause 3.2.2</w:t>
            </w:r>
            <w:r w:rsidR="004F40D4">
              <w:t>.</w:t>
            </w:r>
          </w:p>
        </w:tc>
      </w:tr>
      <w:tr w:rsidR="004F40D4" w:rsidTr="000B0BA0">
        <w:tc>
          <w:tcPr>
            <w:tcW w:w="2235" w:type="dxa"/>
            <w:tcBorders>
              <w:top w:val="nil"/>
              <w:bottom w:val="single" w:sz="4" w:space="0" w:color="auto"/>
            </w:tcBorders>
          </w:tcPr>
          <w:p w:rsidR="004F40D4" w:rsidRDefault="004F40D4" w:rsidP="00D4130C">
            <w:pPr>
              <w:pStyle w:val="UtilComTabletext"/>
              <w:spacing w:line="240" w:lineRule="auto"/>
            </w:pPr>
          </w:p>
        </w:tc>
        <w:tc>
          <w:tcPr>
            <w:tcW w:w="4961" w:type="dxa"/>
          </w:tcPr>
          <w:p w:rsidR="00776B32" w:rsidRDefault="005E47C1" w:rsidP="00776B32">
            <w:pPr>
              <w:pStyle w:val="UtilComTabletext"/>
              <w:spacing w:line="276" w:lineRule="auto"/>
            </w:pPr>
            <w:r>
              <w:t xml:space="preserve">The Commission </w:t>
            </w:r>
            <w:r w:rsidR="00BD2876">
              <w:t xml:space="preserve">will </w:t>
            </w:r>
            <w:r w:rsidR="000F071A">
              <w:t xml:space="preserve">adopt the following </w:t>
            </w:r>
            <w:r w:rsidR="00BD2876">
              <w:t>requirements</w:t>
            </w:r>
            <w:r w:rsidR="00776B32">
              <w:t>:</w:t>
            </w:r>
          </w:p>
          <w:p w:rsidR="00776B32" w:rsidRDefault="000F071A" w:rsidP="00776B32">
            <w:pPr>
              <w:pStyle w:val="UtilComTabletext"/>
              <w:numPr>
                <w:ilvl w:val="0"/>
                <w:numId w:val="112"/>
              </w:numPr>
              <w:spacing w:line="276" w:lineRule="auto"/>
              <w:ind w:left="317" w:hanging="284"/>
            </w:pPr>
            <w:r>
              <w:t>a</w:t>
            </w:r>
            <w:r w:rsidR="00BD2876">
              <w:t xml:space="preserve"> </w:t>
            </w:r>
            <w:r w:rsidR="005E47C1">
              <w:t>retailer</w:t>
            </w:r>
            <w:r>
              <w:t xml:space="preserve"> must</w:t>
            </w:r>
            <w:r w:rsidR="005E47C1">
              <w:t xml:space="preserve"> advise generator</w:t>
            </w:r>
            <w:r w:rsidR="00BD2876">
              <w:t>s</w:t>
            </w:r>
            <w:r w:rsidR="005E47C1">
              <w:t xml:space="preserve"> </w:t>
            </w:r>
            <w:r w:rsidR="00776B32">
              <w:t>or</w:t>
            </w:r>
            <w:r w:rsidR="005E47C1">
              <w:t xml:space="preserve"> </w:t>
            </w:r>
            <w:r w:rsidR="00BD2876">
              <w:t xml:space="preserve">the </w:t>
            </w:r>
            <w:r w:rsidR="005E47C1">
              <w:t xml:space="preserve">network provider </w:t>
            </w:r>
            <w:r w:rsidR="00776B32">
              <w:t xml:space="preserve">(whichever is applicable) </w:t>
            </w:r>
            <w:r w:rsidR="005E47C1">
              <w:t>of any change to its credit rating immediately</w:t>
            </w:r>
            <w:r w:rsidR="00776B32">
              <w:t xml:space="preserve"> after </w:t>
            </w:r>
            <w:r w:rsidR="005E47C1">
              <w:t>becoming aware of that change</w:t>
            </w:r>
            <w:r w:rsidR="00784894">
              <w:t>;</w:t>
            </w:r>
            <w:r w:rsidR="00A379BC">
              <w:t xml:space="preserve"> </w:t>
            </w:r>
            <w:r w:rsidR="005E47C1">
              <w:t>and</w:t>
            </w:r>
            <w:r w:rsidR="00A379BC">
              <w:t xml:space="preserve"> </w:t>
            </w:r>
          </w:p>
          <w:p w:rsidR="004F40D4" w:rsidRPr="004F40D4" w:rsidRDefault="00776B32" w:rsidP="00D93B2C">
            <w:pPr>
              <w:pStyle w:val="UtilComTabletext"/>
              <w:numPr>
                <w:ilvl w:val="0"/>
                <w:numId w:val="112"/>
              </w:numPr>
              <w:spacing w:line="276" w:lineRule="auto"/>
              <w:ind w:left="317" w:hanging="284"/>
            </w:pPr>
            <w:proofErr w:type="gramStart"/>
            <w:r>
              <w:t>the</w:t>
            </w:r>
            <w:proofErr w:type="gramEnd"/>
            <w:r>
              <w:t xml:space="preserve"> </w:t>
            </w:r>
            <w:r w:rsidR="005E47C1">
              <w:t xml:space="preserve">generator </w:t>
            </w:r>
            <w:r>
              <w:t xml:space="preserve">or </w:t>
            </w:r>
            <w:r w:rsidR="005E47C1">
              <w:t xml:space="preserve">network provider </w:t>
            </w:r>
            <w:r>
              <w:t xml:space="preserve">(whichever is applicable) </w:t>
            </w:r>
            <w:r w:rsidR="000F071A">
              <w:t xml:space="preserve">may </w:t>
            </w:r>
            <w:r w:rsidR="005E47C1">
              <w:t>obtain relevant credit</w:t>
            </w:r>
            <w:r w:rsidR="001A6576">
              <w:t xml:space="preserve"> rating</w:t>
            </w:r>
            <w:r w:rsidR="005E47C1">
              <w:t xml:space="preserve"> information </w:t>
            </w:r>
            <w:r>
              <w:lastRenderedPageBreak/>
              <w:t xml:space="preserve">to </w:t>
            </w:r>
            <w:r w:rsidR="005E47C1">
              <w:t xml:space="preserve">monitor ongoing changes to the retailer’s credit rating. </w:t>
            </w:r>
          </w:p>
        </w:tc>
        <w:tc>
          <w:tcPr>
            <w:tcW w:w="2092" w:type="dxa"/>
          </w:tcPr>
          <w:p w:rsidR="004F40D4" w:rsidRDefault="00696725" w:rsidP="00696725">
            <w:pPr>
              <w:pStyle w:val="UtilComTabletext"/>
              <w:spacing w:line="276" w:lineRule="auto"/>
            </w:pPr>
            <w:r w:rsidRPr="002E02A2">
              <w:lastRenderedPageBreak/>
              <w:t>A</w:t>
            </w:r>
            <w:r w:rsidR="005E47C1" w:rsidRPr="002E02A2">
              <w:t xml:space="preserve">mendment to clause </w:t>
            </w:r>
            <w:r w:rsidRPr="002E02A2">
              <w:t>3.</w:t>
            </w:r>
            <w:r w:rsidR="002E02A2" w:rsidRPr="002E02A2">
              <w:t>6</w:t>
            </w:r>
            <w:r w:rsidR="005A6B73">
              <w:t>.</w:t>
            </w:r>
          </w:p>
        </w:tc>
      </w:tr>
      <w:tr w:rsidR="005E47C1" w:rsidTr="000B0BA0">
        <w:tc>
          <w:tcPr>
            <w:tcW w:w="2235" w:type="dxa"/>
            <w:tcBorders>
              <w:top w:val="single" w:sz="4" w:space="0" w:color="auto"/>
            </w:tcBorders>
          </w:tcPr>
          <w:p w:rsidR="005E47C1" w:rsidRDefault="005E47C1" w:rsidP="00D4130C">
            <w:pPr>
              <w:pStyle w:val="UtilComTabletext"/>
              <w:spacing w:line="240" w:lineRule="auto"/>
            </w:pPr>
          </w:p>
        </w:tc>
        <w:tc>
          <w:tcPr>
            <w:tcW w:w="4961" w:type="dxa"/>
          </w:tcPr>
          <w:p w:rsidR="005E47C1" w:rsidRDefault="00A504B0" w:rsidP="002B451C">
            <w:pPr>
              <w:pStyle w:val="UtilComTabletext"/>
              <w:spacing w:line="276" w:lineRule="auto"/>
            </w:pPr>
            <w:r>
              <w:t>The Commission</w:t>
            </w:r>
            <w:r w:rsidR="00A379BC">
              <w:t xml:space="preserve"> </w:t>
            </w:r>
            <w:r>
              <w:t xml:space="preserve">does not support the adoption of NECF retailer-distributor credit support arrangements for retailer-generator </w:t>
            </w:r>
            <w:r w:rsidR="00A379BC">
              <w:t xml:space="preserve">credit support </w:t>
            </w:r>
            <w:r>
              <w:t>arrangements (</w:t>
            </w:r>
            <w:r w:rsidR="00A379BC">
              <w:t>Option A6)</w:t>
            </w:r>
            <w:r w:rsidR="00105BEC">
              <w:t>.</w:t>
            </w:r>
          </w:p>
        </w:tc>
        <w:tc>
          <w:tcPr>
            <w:tcW w:w="2092" w:type="dxa"/>
          </w:tcPr>
          <w:p w:rsidR="005E47C1" w:rsidRPr="00D4130C" w:rsidRDefault="00E91828" w:rsidP="00D4130C">
            <w:pPr>
              <w:pStyle w:val="UtilComTabletext"/>
              <w:spacing w:line="276" w:lineRule="auto"/>
              <w:rPr>
                <w:highlight w:val="yellow"/>
              </w:rPr>
            </w:pPr>
            <w:r w:rsidRPr="00E91828">
              <w:t>N/A</w:t>
            </w:r>
          </w:p>
        </w:tc>
      </w:tr>
      <w:tr w:rsidR="00A379BC" w:rsidTr="000B0BA0">
        <w:tc>
          <w:tcPr>
            <w:tcW w:w="2235" w:type="dxa"/>
          </w:tcPr>
          <w:p w:rsidR="00A379BC" w:rsidRDefault="002F6DBB" w:rsidP="00D4130C">
            <w:pPr>
              <w:pStyle w:val="UtilComTabletext"/>
              <w:spacing w:line="240" w:lineRule="auto"/>
            </w:pPr>
            <w:r>
              <w:t>Forms of credit support</w:t>
            </w:r>
          </w:p>
        </w:tc>
        <w:tc>
          <w:tcPr>
            <w:tcW w:w="4961" w:type="dxa"/>
          </w:tcPr>
          <w:p w:rsidR="00A379BC" w:rsidRDefault="000F55E1" w:rsidP="002E02A2">
            <w:pPr>
              <w:pStyle w:val="UtilComTabletext"/>
              <w:spacing w:line="276" w:lineRule="auto"/>
            </w:pPr>
            <w:r>
              <w:t xml:space="preserve">The Commission </w:t>
            </w:r>
            <w:r w:rsidR="002E02A2">
              <w:t>will</w:t>
            </w:r>
            <w:r>
              <w:t xml:space="preserve"> </w:t>
            </w:r>
            <w:r w:rsidR="002E02A2">
              <w:t>permit</w:t>
            </w:r>
            <w:r>
              <w:t xml:space="preserve"> all </w:t>
            </w:r>
            <w:r w:rsidR="002F6DBB" w:rsidRPr="002F6DBB">
              <w:t xml:space="preserve">alternative forms of credit support </w:t>
            </w:r>
            <w:r>
              <w:t>to be</w:t>
            </w:r>
            <w:r w:rsidR="002F6DBB" w:rsidRPr="002F6DBB">
              <w:t xml:space="preserve"> determined by the parties through honest, fair and good faith negotiations</w:t>
            </w:r>
            <w:r w:rsidR="002F6DBB">
              <w:t xml:space="preserve"> (second Option A6)</w:t>
            </w:r>
            <w:r w:rsidR="002F6DBB" w:rsidRPr="002F6DBB">
              <w:t>.</w:t>
            </w:r>
          </w:p>
        </w:tc>
        <w:tc>
          <w:tcPr>
            <w:tcW w:w="2092" w:type="dxa"/>
          </w:tcPr>
          <w:p w:rsidR="00A379BC" w:rsidRPr="00D4130C" w:rsidRDefault="00696725" w:rsidP="00D4130C">
            <w:pPr>
              <w:pStyle w:val="UtilComTabletext"/>
              <w:spacing w:line="276" w:lineRule="auto"/>
              <w:rPr>
                <w:highlight w:val="yellow"/>
              </w:rPr>
            </w:pPr>
            <w:r>
              <w:t>A</w:t>
            </w:r>
            <w:r w:rsidR="002F6DBB" w:rsidRPr="002F6DBB">
              <w:t>mend</w:t>
            </w:r>
            <w:r w:rsidR="002F6DBB">
              <w:t>ment to</w:t>
            </w:r>
            <w:r w:rsidR="002F6DBB" w:rsidRPr="002F6DBB">
              <w:t xml:space="preserve"> clause 3.4.1</w:t>
            </w:r>
            <w:r w:rsidR="002F6DBB">
              <w:t>.</w:t>
            </w:r>
          </w:p>
        </w:tc>
      </w:tr>
      <w:tr w:rsidR="002F6DBB" w:rsidTr="000B0BA0">
        <w:tc>
          <w:tcPr>
            <w:tcW w:w="2235" w:type="dxa"/>
          </w:tcPr>
          <w:p w:rsidR="002F6DBB" w:rsidRDefault="002F6DBB" w:rsidP="00D4130C">
            <w:pPr>
              <w:pStyle w:val="UtilComTabletext"/>
              <w:spacing w:line="240" w:lineRule="auto"/>
            </w:pPr>
            <w:r w:rsidRPr="002F6DBB">
              <w:t>Alignment of government-owned corporations with private enterprises</w:t>
            </w:r>
          </w:p>
        </w:tc>
        <w:tc>
          <w:tcPr>
            <w:tcW w:w="4961" w:type="dxa"/>
          </w:tcPr>
          <w:p w:rsidR="002F6DBB" w:rsidRPr="002F6DBB" w:rsidRDefault="00590712" w:rsidP="007B06CA">
            <w:pPr>
              <w:pStyle w:val="UtilComTabletext"/>
              <w:spacing w:line="276" w:lineRule="auto"/>
            </w:pPr>
            <w:r>
              <w:t xml:space="preserve">The Commission </w:t>
            </w:r>
            <w:r w:rsidR="002E02A2">
              <w:t>will adopt</w:t>
            </w:r>
            <w:r>
              <w:t xml:space="preserve"> an approach where</w:t>
            </w:r>
            <w:r w:rsidR="002E02A2">
              <w:t>by</w:t>
            </w:r>
            <w:r>
              <w:t xml:space="preserve"> c</w:t>
            </w:r>
            <w:r w:rsidR="009E3860">
              <w:t xml:space="preserve">redit support requirements </w:t>
            </w:r>
            <w:r>
              <w:t>are</w:t>
            </w:r>
            <w:r w:rsidR="009E3860">
              <w:t xml:space="preserve"> applied consistently across private and public enterprises</w:t>
            </w:r>
            <w:r w:rsidR="00570621">
              <w:t>. (</w:t>
            </w:r>
            <w:r w:rsidR="003614C7">
              <w:t>Option A7)</w:t>
            </w:r>
            <w:r w:rsidR="009E3860">
              <w:t>.</w:t>
            </w:r>
            <w:r w:rsidR="0053544B">
              <w:t xml:space="preserve"> The exemption </w:t>
            </w:r>
            <w:r w:rsidR="007B06CA">
              <w:t>of</w:t>
            </w:r>
            <w:r w:rsidR="00CF2095">
              <w:t xml:space="preserve"> credit support </w:t>
            </w:r>
            <w:r w:rsidR="007B06CA">
              <w:t>requirements</w:t>
            </w:r>
            <w:r w:rsidR="00CF2095">
              <w:t xml:space="preserve"> </w:t>
            </w:r>
            <w:r w:rsidR="007B06CA">
              <w:t>for</w:t>
            </w:r>
            <w:r w:rsidR="00CF2095">
              <w:t xml:space="preserve"> </w:t>
            </w:r>
            <w:r w:rsidR="0053544B">
              <w:t>public enterprises will be removed.</w:t>
            </w:r>
          </w:p>
        </w:tc>
        <w:tc>
          <w:tcPr>
            <w:tcW w:w="2092" w:type="dxa"/>
          </w:tcPr>
          <w:p w:rsidR="002F6DBB" w:rsidRDefault="00696725" w:rsidP="00696725">
            <w:pPr>
              <w:pStyle w:val="UtilComTabletext"/>
              <w:spacing w:line="276" w:lineRule="auto"/>
            </w:pPr>
            <w:r>
              <w:t>A</w:t>
            </w:r>
            <w:r w:rsidR="009E3860">
              <w:t xml:space="preserve">mendment </w:t>
            </w:r>
            <w:r w:rsidR="005A6B73">
              <w:t xml:space="preserve">to </w:t>
            </w:r>
            <w:r w:rsidR="005A6B73" w:rsidRPr="009E3860">
              <w:t>clause</w:t>
            </w:r>
            <w:r w:rsidR="009E3860" w:rsidRPr="009E3860">
              <w:t xml:space="preserve"> 3.2.2 (a)</w:t>
            </w:r>
            <w:r w:rsidR="005A6B73">
              <w:t>.</w:t>
            </w:r>
          </w:p>
        </w:tc>
      </w:tr>
      <w:tr w:rsidR="00C30508" w:rsidTr="000B0BA0">
        <w:tc>
          <w:tcPr>
            <w:tcW w:w="2235" w:type="dxa"/>
          </w:tcPr>
          <w:p w:rsidR="00C30508" w:rsidRPr="002F6DBB" w:rsidRDefault="00D03926" w:rsidP="00D03926">
            <w:pPr>
              <w:pStyle w:val="UtilComTabletext"/>
              <w:spacing w:line="240" w:lineRule="auto"/>
            </w:pPr>
            <w:r>
              <w:t>Credit support allowances percentage table for retailer-network provider credit support arrangements.</w:t>
            </w:r>
          </w:p>
        </w:tc>
        <w:tc>
          <w:tcPr>
            <w:tcW w:w="4961" w:type="dxa"/>
          </w:tcPr>
          <w:p w:rsidR="00F902B9" w:rsidRDefault="00B77AD6" w:rsidP="00DF4930">
            <w:pPr>
              <w:pStyle w:val="UtilComTabletext"/>
              <w:spacing w:line="276" w:lineRule="auto"/>
            </w:pPr>
            <w:r>
              <w:t xml:space="preserve">The </w:t>
            </w:r>
            <w:r w:rsidR="00C30508" w:rsidRPr="00105BEC">
              <w:t xml:space="preserve">Commission </w:t>
            </w:r>
            <w:r w:rsidR="002E02A2">
              <w:t>will adopt</w:t>
            </w:r>
            <w:r w:rsidR="00D03926">
              <w:t xml:space="preserve"> an approach whereby the </w:t>
            </w:r>
            <w:r w:rsidR="00C30508" w:rsidRPr="00105BEC">
              <w:t xml:space="preserve">credit support allowances percentages table </w:t>
            </w:r>
            <w:r>
              <w:t>is defined</w:t>
            </w:r>
            <w:r w:rsidR="00AF0FC6">
              <w:t xml:space="preserve"> by the Commission in</w:t>
            </w:r>
            <w:r w:rsidR="00C30508" w:rsidRPr="00105BEC">
              <w:t xml:space="preserve"> guidelines. </w:t>
            </w:r>
          </w:p>
          <w:p w:rsidR="00C30508" w:rsidRDefault="0042741A" w:rsidP="00DF4930">
            <w:pPr>
              <w:pStyle w:val="UtilComTabletext"/>
              <w:spacing w:line="276" w:lineRule="auto"/>
            </w:pPr>
            <w:r>
              <w:t>This table will</w:t>
            </w:r>
            <w:r w:rsidR="00C30508" w:rsidRPr="00105BEC">
              <w:t xml:space="preserve"> be defined in accordance with the table outlined in QEnergy’s amendment application. </w:t>
            </w:r>
          </w:p>
          <w:p w:rsidR="00C30508" w:rsidRDefault="00C30508" w:rsidP="00B77AD6">
            <w:pPr>
              <w:pStyle w:val="UtilComTabletext"/>
              <w:spacing w:line="276" w:lineRule="auto"/>
            </w:pPr>
            <w:r w:rsidRPr="00105BEC">
              <w:t xml:space="preserve">Subsequent changes to </w:t>
            </w:r>
            <w:r w:rsidR="00B77AD6">
              <w:t xml:space="preserve">the table </w:t>
            </w:r>
            <w:r w:rsidRPr="00105BEC">
              <w:t xml:space="preserve">will be considered </w:t>
            </w:r>
            <w:r w:rsidR="00B77AD6">
              <w:t>o</w:t>
            </w:r>
            <w:r w:rsidRPr="00105BEC">
              <w:t>n a case by case basis</w:t>
            </w:r>
            <w:r w:rsidR="006323EE">
              <w:t xml:space="preserve"> and where appropriate in the Territory context.</w:t>
            </w:r>
          </w:p>
        </w:tc>
        <w:tc>
          <w:tcPr>
            <w:tcW w:w="2092" w:type="dxa"/>
          </w:tcPr>
          <w:p w:rsidR="00C30508" w:rsidRDefault="00696725" w:rsidP="00D4130C">
            <w:pPr>
              <w:pStyle w:val="UtilComTabletext"/>
              <w:spacing w:line="276" w:lineRule="auto"/>
            </w:pPr>
            <w:r>
              <w:t xml:space="preserve">Development of Credit Support </w:t>
            </w:r>
            <w:r w:rsidR="00C30508">
              <w:t>Guidelines</w:t>
            </w:r>
            <w:r w:rsidR="005A6B73">
              <w:t>.</w:t>
            </w:r>
          </w:p>
        </w:tc>
      </w:tr>
      <w:tr w:rsidR="00C30508" w:rsidTr="00DC2F62">
        <w:trPr>
          <w:trHeight w:val="3477"/>
        </w:trPr>
        <w:tc>
          <w:tcPr>
            <w:tcW w:w="2235" w:type="dxa"/>
          </w:tcPr>
          <w:p w:rsidR="00C30508" w:rsidRDefault="00C30508" w:rsidP="00D4130C">
            <w:pPr>
              <w:pStyle w:val="UtilComTabletext"/>
              <w:spacing w:line="240" w:lineRule="auto"/>
            </w:pPr>
            <w:r w:rsidRPr="004D74B2">
              <w:t>Response time to a data request</w:t>
            </w:r>
          </w:p>
        </w:tc>
        <w:tc>
          <w:tcPr>
            <w:tcW w:w="4961" w:type="dxa"/>
          </w:tcPr>
          <w:p w:rsidR="00C30508" w:rsidRDefault="00615CCF" w:rsidP="00C30508">
            <w:pPr>
              <w:pStyle w:val="UtilComTabletext"/>
              <w:spacing w:line="276" w:lineRule="auto"/>
            </w:pPr>
            <w:r>
              <w:t xml:space="preserve">The Commission </w:t>
            </w:r>
            <w:r w:rsidR="002E02A2">
              <w:t>will</w:t>
            </w:r>
            <w:r>
              <w:t xml:space="preserve"> </w:t>
            </w:r>
            <w:r w:rsidR="002E02A2">
              <w:t>align the</w:t>
            </w:r>
            <w:r w:rsidR="00C30508">
              <w:t xml:space="preserve"> timeframe </w:t>
            </w:r>
            <w:r w:rsidR="002E02A2">
              <w:t>for the</w:t>
            </w:r>
            <w:r w:rsidR="00C30508">
              <w:t xml:space="preserve"> provision of data to customers and retailers (Option C1). </w:t>
            </w:r>
          </w:p>
          <w:p w:rsidR="00C30508" w:rsidRDefault="00C30508" w:rsidP="00C30508">
            <w:pPr>
              <w:pStyle w:val="UtilComTabletext"/>
              <w:spacing w:line="276" w:lineRule="auto"/>
            </w:pPr>
            <w:r>
              <w:t xml:space="preserve">The network provider will be required to provide data to customers and retailer within 3 business days (Option C2).  </w:t>
            </w:r>
          </w:p>
          <w:p w:rsidR="00615CCF" w:rsidRDefault="002E02A2" w:rsidP="00615CCF">
            <w:pPr>
              <w:pStyle w:val="UtilComTabletext"/>
              <w:spacing w:line="276" w:lineRule="auto"/>
            </w:pPr>
            <w:r>
              <w:t>The</w:t>
            </w:r>
            <w:r w:rsidR="00C30508">
              <w:t xml:space="preserve"> Code will clarify that the timeframe for </w:t>
            </w:r>
            <w:r w:rsidR="00F902B9">
              <w:t xml:space="preserve">the </w:t>
            </w:r>
            <w:r w:rsidR="00C30508">
              <w:t xml:space="preserve">provision of data to customers will commence once the customer data </w:t>
            </w:r>
            <w:r w:rsidR="00FE481E">
              <w:t xml:space="preserve">request </w:t>
            </w:r>
            <w:r w:rsidR="00C30508">
              <w:t xml:space="preserve">is valid. </w:t>
            </w:r>
          </w:p>
          <w:p w:rsidR="00C30508" w:rsidRPr="00105BEC" w:rsidRDefault="00C30508" w:rsidP="00615CCF">
            <w:pPr>
              <w:pStyle w:val="UtilComTabletext"/>
              <w:spacing w:line="276" w:lineRule="auto"/>
            </w:pPr>
            <w:r>
              <w:t>The Commission will insert an additional clause that will require the network provider to inform customers of any additional information that is required to process a customer data request as soon as practicable and within one business day of receiving an incomplete customer data request.</w:t>
            </w:r>
          </w:p>
        </w:tc>
        <w:tc>
          <w:tcPr>
            <w:tcW w:w="2092" w:type="dxa"/>
          </w:tcPr>
          <w:p w:rsidR="009C6D23" w:rsidRDefault="00696725" w:rsidP="00D4130C">
            <w:pPr>
              <w:pStyle w:val="UtilComTabletext"/>
              <w:spacing w:line="276" w:lineRule="auto"/>
            </w:pPr>
            <w:r>
              <w:t>A</w:t>
            </w:r>
            <w:r w:rsidR="00C30508">
              <w:t>mendment to clause 6.</w:t>
            </w:r>
          </w:p>
          <w:p w:rsidR="009C6D23" w:rsidRPr="009C6D23" w:rsidRDefault="009C6D23" w:rsidP="009C6D23"/>
          <w:p w:rsidR="009C6D23" w:rsidRPr="009C6D23" w:rsidRDefault="009C6D23" w:rsidP="009C6D23"/>
          <w:p w:rsidR="009C6D23" w:rsidRPr="009C6D23" w:rsidRDefault="009C6D23" w:rsidP="009C6D23"/>
          <w:p w:rsidR="009C6D23" w:rsidRDefault="009C6D23" w:rsidP="009C6D23"/>
          <w:p w:rsidR="00C30508" w:rsidRPr="009C6D23" w:rsidRDefault="009C6D23" w:rsidP="009C6D23">
            <w:pPr>
              <w:tabs>
                <w:tab w:val="left" w:pos="1875"/>
              </w:tabs>
            </w:pPr>
            <w:r>
              <w:tab/>
            </w:r>
          </w:p>
        </w:tc>
      </w:tr>
      <w:tr w:rsidR="009C6D23" w:rsidTr="000B0BA0">
        <w:tc>
          <w:tcPr>
            <w:tcW w:w="2235" w:type="dxa"/>
          </w:tcPr>
          <w:p w:rsidR="009C6D23" w:rsidRPr="004D74B2" w:rsidRDefault="009C6D23" w:rsidP="00D4130C">
            <w:pPr>
              <w:pStyle w:val="UtilComTabletext"/>
              <w:spacing w:line="240" w:lineRule="auto"/>
            </w:pPr>
            <w:r w:rsidRPr="009C6D23">
              <w:t>Minimum timeframes for processing data requests</w:t>
            </w:r>
          </w:p>
        </w:tc>
        <w:tc>
          <w:tcPr>
            <w:tcW w:w="4961" w:type="dxa"/>
          </w:tcPr>
          <w:p w:rsidR="009C6D23" w:rsidRDefault="00284AC1" w:rsidP="002E02A2">
            <w:pPr>
              <w:pStyle w:val="UtilComTabletext"/>
              <w:spacing w:line="276" w:lineRule="auto"/>
            </w:pPr>
            <w:r>
              <w:t xml:space="preserve">The Commission </w:t>
            </w:r>
            <w:r w:rsidR="002E02A2">
              <w:t xml:space="preserve">will </w:t>
            </w:r>
            <w:r>
              <w:t xml:space="preserve">retain </w:t>
            </w:r>
            <w:r w:rsidR="00C649B7">
              <w:t>c</w:t>
            </w:r>
            <w:r>
              <w:t>ause 6.2.8 (b)</w:t>
            </w:r>
            <w:r w:rsidR="00C649B7">
              <w:t xml:space="preserve"> in its current form.</w:t>
            </w:r>
          </w:p>
        </w:tc>
        <w:tc>
          <w:tcPr>
            <w:tcW w:w="2092" w:type="dxa"/>
          </w:tcPr>
          <w:p w:rsidR="009C6D23" w:rsidRDefault="00284AC1" w:rsidP="00696725">
            <w:pPr>
              <w:pStyle w:val="UtilComTabletext"/>
              <w:spacing w:line="276" w:lineRule="auto"/>
            </w:pPr>
            <w:r>
              <w:t>No amendment to clause 6.2.8 (b).</w:t>
            </w:r>
          </w:p>
        </w:tc>
      </w:tr>
      <w:tr w:rsidR="00284AC1" w:rsidRPr="00924A87" w:rsidTr="000B0BA0">
        <w:tc>
          <w:tcPr>
            <w:tcW w:w="2235" w:type="dxa"/>
          </w:tcPr>
          <w:p w:rsidR="00284AC1" w:rsidRPr="00924A87" w:rsidRDefault="00284AC1" w:rsidP="00284AC1">
            <w:pPr>
              <w:pStyle w:val="UtilComTabletext"/>
              <w:spacing w:line="240" w:lineRule="auto"/>
            </w:pPr>
            <w:r w:rsidRPr="00924A87">
              <w:t>Data arrangements</w:t>
            </w:r>
            <w:r w:rsidR="00924A87">
              <w:t xml:space="preserve"> and provision of data to the generator</w:t>
            </w:r>
          </w:p>
          <w:p w:rsidR="00284AC1" w:rsidRPr="00924A87" w:rsidRDefault="00284AC1" w:rsidP="00D4130C">
            <w:pPr>
              <w:pStyle w:val="UtilComTabletext"/>
              <w:spacing w:line="240" w:lineRule="auto"/>
            </w:pPr>
          </w:p>
        </w:tc>
        <w:tc>
          <w:tcPr>
            <w:tcW w:w="4961" w:type="dxa"/>
          </w:tcPr>
          <w:p w:rsidR="00924A87" w:rsidRPr="00924A87" w:rsidRDefault="00924A87" w:rsidP="00924A87">
            <w:pPr>
              <w:pStyle w:val="UtilComTabletext"/>
              <w:spacing w:line="276" w:lineRule="auto"/>
            </w:pPr>
            <w:r w:rsidRPr="00924A87">
              <w:t xml:space="preserve">The Commission </w:t>
            </w:r>
            <w:r w:rsidR="002E02A2">
              <w:t>will permit</w:t>
            </w:r>
            <w:r w:rsidRPr="00924A87">
              <w:t xml:space="preserve"> parties to enter into a tripartite agreement </w:t>
            </w:r>
            <w:r w:rsidR="00AA3A58">
              <w:t xml:space="preserve">(or multi-party agreement) </w:t>
            </w:r>
            <w:r w:rsidR="00C649B7">
              <w:t xml:space="preserve">to facilitate </w:t>
            </w:r>
            <w:r w:rsidRPr="00924A87">
              <w:t>data requests</w:t>
            </w:r>
            <w:r w:rsidR="00713B79">
              <w:t xml:space="preserve"> and usage of metering data</w:t>
            </w:r>
            <w:r w:rsidR="00224DB6">
              <w:t xml:space="preserve"> (Option D)</w:t>
            </w:r>
            <w:r w:rsidRPr="00924A87">
              <w:t xml:space="preserve">. </w:t>
            </w:r>
          </w:p>
          <w:p w:rsidR="00284AC1" w:rsidRPr="00924A87" w:rsidRDefault="00284AC1" w:rsidP="00284AC1">
            <w:pPr>
              <w:pStyle w:val="UtilComTabletext"/>
              <w:spacing w:line="276" w:lineRule="auto"/>
            </w:pPr>
          </w:p>
        </w:tc>
        <w:tc>
          <w:tcPr>
            <w:tcW w:w="2092" w:type="dxa"/>
          </w:tcPr>
          <w:p w:rsidR="00284AC1" w:rsidRPr="00924A87" w:rsidRDefault="00696725" w:rsidP="00C649B7">
            <w:pPr>
              <w:pStyle w:val="UtilComTabletext"/>
              <w:spacing w:line="276" w:lineRule="auto"/>
            </w:pPr>
            <w:r>
              <w:t>A</w:t>
            </w:r>
            <w:r w:rsidR="00924A87">
              <w:t xml:space="preserve">mendment </w:t>
            </w:r>
            <w:r w:rsidR="00924A87" w:rsidRPr="00924A87">
              <w:t>to clause 6. In particular clause 6.4 has been inserted</w:t>
            </w:r>
            <w:r w:rsidR="00C649B7">
              <w:t xml:space="preserve"> (multi-party agreement).</w:t>
            </w:r>
          </w:p>
        </w:tc>
      </w:tr>
      <w:tr w:rsidR="00313B56" w:rsidRPr="00924A87" w:rsidTr="000B0BA0">
        <w:tc>
          <w:tcPr>
            <w:tcW w:w="2235" w:type="dxa"/>
          </w:tcPr>
          <w:p w:rsidR="00313B56" w:rsidRPr="00924A87" w:rsidRDefault="00224DB6" w:rsidP="00284AC1">
            <w:pPr>
              <w:pStyle w:val="UtilComTabletext"/>
              <w:spacing w:line="240" w:lineRule="auto"/>
            </w:pPr>
            <w:r w:rsidRPr="00224DB6">
              <w:t>Timeframe to reject a customer transfer request</w:t>
            </w:r>
          </w:p>
        </w:tc>
        <w:tc>
          <w:tcPr>
            <w:tcW w:w="4961" w:type="dxa"/>
          </w:tcPr>
          <w:p w:rsidR="00313B56" w:rsidRPr="00924A87" w:rsidRDefault="00060793" w:rsidP="005D76C1">
            <w:pPr>
              <w:pStyle w:val="UtilComTabletext"/>
              <w:spacing w:line="276" w:lineRule="auto"/>
            </w:pPr>
            <w:r>
              <w:t xml:space="preserve">The Commission </w:t>
            </w:r>
            <w:r w:rsidR="002E02A2">
              <w:t>will</w:t>
            </w:r>
            <w:r>
              <w:t xml:space="preserve"> reduce the timef</w:t>
            </w:r>
            <w:r w:rsidR="00224DB6">
              <w:t xml:space="preserve">rame to notify the rejection of a customer transfer request from five business days to </w:t>
            </w:r>
            <w:r w:rsidR="005D76C1">
              <w:t>three</w:t>
            </w:r>
            <w:r w:rsidR="00224DB6">
              <w:t xml:space="preserve"> business days (Option E). </w:t>
            </w:r>
          </w:p>
        </w:tc>
        <w:tc>
          <w:tcPr>
            <w:tcW w:w="2092" w:type="dxa"/>
          </w:tcPr>
          <w:p w:rsidR="00313B56" w:rsidRDefault="00696725" w:rsidP="00224DB6">
            <w:pPr>
              <w:pStyle w:val="UtilComTabletext"/>
              <w:spacing w:line="276" w:lineRule="auto"/>
            </w:pPr>
            <w:r>
              <w:t>A</w:t>
            </w:r>
            <w:r w:rsidR="00224DB6">
              <w:t>mendment to clause 8.</w:t>
            </w:r>
          </w:p>
        </w:tc>
      </w:tr>
      <w:tr w:rsidR="00224DB6" w:rsidRPr="00924A87" w:rsidTr="000B0BA0">
        <w:tc>
          <w:tcPr>
            <w:tcW w:w="2235" w:type="dxa"/>
          </w:tcPr>
          <w:p w:rsidR="00224DB6" w:rsidRPr="00224DB6" w:rsidRDefault="006D600C" w:rsidP="00284AC1">
            <w:pPr>
              <w:pStyle w:val="UtilComTabletext"/>
              <w:spacing w:line="240" w:lineRule="auto"/>
            </w:pPr>
            <w:r w:rsidRPr="006D600C">
              <w:t>Timeframe to advise of a customer transfer date</w:t>
            </w:r>
          </w:p>
        </w:tc>
        <w:tc>
          <w:tcPr>
            <w:tcW w:w="4961" w:type="dxa"/>
          </w:tcPr>
          <w:p w:rsidR="00224DB6" w:rsidRDefault="006D600C" w:rsidP="005D76C1">
            <w:pPr>
              <w:pStyle w:val="UtilComTabletext"/>
              <w:spacing w:line="276" w:lineRule="auto"/>
            </w:pPr>
            <w:r w:rsidRPr="006D600C">
              <w:t>T</w:t>
            </w:r>
            <w:r w:rsidR="002E02A2">
              <w:t>he Commission will reduce the</w:t>
            </w:r>
            <w:r w:rsidRPr="006D600C">
              <w:t xml:space="preserve"> timeframe to advise of a customer transfer request from five business days to </w:t>
            </w:r>
            <w:r w:rsidR="005D76C1">
              <w:t>three</w:t>
            </w:r>
            <w:r w:rsidRPr="006D600C">
              <w:t xml:space="preserve"> business days (Option F). </w:t>
            </w:r>
          </w:p>
        </w:tc>
        <w:tc>
          <w:tcPr>
            <w:tcW w:w="2092" w:type="dxa"/>
          </w:tcPr>
          <w:p w:rsidR="00224DB6" w:rsidRDefault="00696725" w:rsidP="006D600C">
            <w:pPr>
              <w:pStyle w:val="UtilComTabletext"/>
              <w:spacing w:line="276" w:lineRule="auto"/>
            </w:pPr>
            <w:r>
              <w:t>A</w:t>
            </w:r>
            <w:r w:rsidR="006D600C">
              <w:t xml:space="preserve">mendment </w:t>
            </w:r>
            <w:r w:rsidR="006D600C" w:rsidRPr="006D600C">
              <w:t>to clause 8.</w:t>
            </w:r>
          </w:p>
        </w:tc>
      </w:tr>
      <w:tr w:rsidR="006D600C" w:rsidRPr="00924A87" w:rsidTr="000B0BA0">
        <w:tc>
          <w:tcPr>
            <w:tcW w:w="2235" w:type="dxa"/>
          </w:tcPr>
          <w:p w:rsidR="006D600C" w:rsidRPr="006D600C" w:rsidRDefault="006D600C" w:rsidP="006D600C">
            <w:pPr>
              <w:pStyle w:val="UtilComTabletext"/>
              <w:spacing w:line="240" w:lineRule="auto"/>
            </w:pPr>
            <w:r>
              <w:t>Waiving the c</w:t>
            </w:r>
            <w:r w:rsidRPr="006D600C">
              <w:t>ooling-off period</w:t>
            </w:r>
          </w:p>
        </w:tc>
        <w:tc>
          <w:tcPr>
            <w:tcW w:w="4961" w:type="dxa"/>
          </w:tcPr>
          <w:p w:rsidR="006D600C" w:rsidRPr="006D600C" w:rsidRDefault="00701CC3" w:rsidP="008F4D8C">
            <w:pPr>
              <w:pStyle w:val="UtilComTabletext"/>
              <w:spacing w:line="276" w:lineRule="auto"/>
            </w:pPr>
            <w:r>
              <w:t>The Commission</w:t>
            </w:r>
            <w:r w:rsidR="003754B8" w:rsidRPr="003754B8">
              <w:t xml:space="preserve"> </w:t>
            </w:r>
            <w:r w:rsidR="003754B8">
              <w:t xml:space="preserve">will </w:t>
            </w:r>
            <w:r w:rsidR="003754B8" w:rsidRPr="003754B8">
              <w:t xml:space="preserve">permit customers using more than </w:t>
            </w:r>
            <w:r w:rsidR="008F4D8C">
              <w:t>160</w:t>
            </w:r>
            <w:r w:rsidR="008F4D8C" w:rsidRPr="003754B8">
              <w:t xml:space="preserve"> </w:t>
            </w:r>
            <w:r w:rsidR="003754B8" w:rsidRPr="003754B8">
              <w:t>megawatt hours each year to waive the cooling</w:t>
            </w:r>
            <w:r>
              <w:t>-</w:t>
            </w:r>
            <w:r w:rsidR="003754B8" w:rsidRPr="003754B8">
              <w:t xml:space="preserve">off period. </w:t>
            </w:r>
          </w:p>
        </w:tc>
        <w:tc>
          <w:tcPr>
            <w:tcW w:w="2092" w:type="dxa"/>
          </w:tcPr>
          <w:p w:rsidR="006D600C" w:rsidRDefault="00696725" w:rsidP="00E21FA2">
            <w:pPr>
              <w:pStyle w:val="UtilComTabletext"/>
              <w:spacing w:line="276" w:lineRule="auto"/>
            </w:pPr>
            <w:r>
              <w:t>A</w:t>
            </w:r>
            <w:r w:rsidR="003754B8">
              <w:t xml:space="preserve">mendment to </w:t>
            </w:r>
            <w:r w:rsidR="0045620B">
              <w:t>clause 8.2.20</w:t>
            </w:r>
            <w:r w:rsidR="003754B8">
              <w:t>.</w:t>
            </w:r>
          </w:p>
        </w:tc>
      </w:tr>
    </w:tbl>
    <w:p w:rsidR="005632AA" w:rsidRPr="0065469E" w:rsidRDefault="005632AA" w:rsidP="006A1212">
      <w:pPr>
        <w:pStyle w:val="UtilComHeading2"/>
      </w:pPr>
      <w:bookmarkStart w:id="61" w:name="_Toc338861582"/>
      <w:r w:rsidRPr="0065469E">
        <w:lastRenderedPageBreak/>
        <w:t>Purpose of this paper</w:t>
      </w:r>
      <w:bookmarkEnd w:id="57"/>
      <w:bookmarkEnd w:id="61"/>
    </w:p>
    <w:p w:rsidR="00311FD7" w:rsidRDefault="000B5F47" w:rsidP="00311FD7">
      <w:pPr>
        <w:pStyle w:val="NumberLevel2"/>
        <w:outlineLvl w:val="9"/>
      </w:pPr>
      <w:bookmarkStart w:id="62" w:name="_Toc334780685"/>
      <w:bookmarkStart w:id="63" w:name="_Toc335897211"/>
      <w:bookmarkStart w:id="64" w:name="_Toc338861583"/>
      <w:r>
        <w:t>The purpose of this</w:t>
      </w:r>
      <w:r w:rsidR="00EE38CE">
        <w:t xml:space="preserve"> paper is to outline the Commission’s</w:t>
      </w:r>
      <w:r>
        <w:t xml:space="preserve"> Draft Decision </w:t>
      </w:r>
      <w:r w:rsidR="006F735B">
        <w:t>to amend the Code</w:t>
      </w:r>
      <w:r w:rsidR="001A2FCD">
        <w:t xml:space="preserve">, </w:t>
      </w:r>
      <w:r w:rsidR="00401A57">
        <w:t xml:space="preserve">seek public comment on </w:t>
      </w:r>
      <w:r w:rsidR="006F735B">
        <w:t xml:space="preserve">the </w:t>
      </w:r>
      <w:r w:rsidR="003F3ED2">
        <w:t>form and</w:t>
      </w:r>
      <w:r w:rsidR="006F735B">
        <w:t xml:space="preserve"> content of </w:t>
      </w:r>
      <w:r w:rsidR="002123F9">
        <w:t xml:space="preserve">these amendments and </w:t>
      </w:r>
      <w:r w:rsidR="0015761E">
        <w:t xml:space="preserve">to </w:t>
      </w:r>
      <w:r w:rsidR="002123F9">
        <w:t xml:space="preserve">respond to the issue raised by industry </w:t>
      </w:r>
      <w:r w:rsidR="005B661C">
        <w:t>participants</w:t>
      </w:r>
      <w:r w:rsidR="002123F9">
        <w:t xml:space="preserve"> and stakeholders in the Territory’s electricity supply industry.</w:t>
      </w:r>
      <w:bookmarkStart w:id="65" w:name="_Toc335897212"/>
      <w:bookmarkEnd w:id="62"/>
      <w:bookmarkEnd w:id="63"/>
      <w:bookmarkEnd w:id="64"/>
    </w:p>
    <w:p w:rsidR="005807FD" w:rsidRDefault="005807FD" w:rsidP="005807FD">
      <w:pPr>
        <w:pStyle w:val="NumberLevel2"/>
        <w:outlineLvl w:val="9"/>
      </w:pPr>
      <w:bookmarkStart w:id="66" w:name="_Toc338861584"/>
      <w:r>
        <w:t xml:space="preserve">The form and content of the proposed amendments to the Code are contained in </w:t>
      </w:r>
      <w:r w:rsidR="00254C3B">
        <w:t>the</w:t>
      </w:r>
      <w:r>
        <w:t xml:space="preserve"> revised Code</w:t>
      </w:r>
      <w:r w:rsidR="001C052A">
        <w:t>, which has been</w:t>
      </w:r>
      <w:r>
        <w:t xml:space="preserve"> released in conjunction with this Draft Decision and </w:t>
      </w:r>
      <w:r w:rsidR="00EF3239">
        <w:t xml:space="preserve">is </w:t>
      </w:r>
      <w:r>
        <w:t>available on the Commission’s website (</w:t>
      </w:r>
      <w:hyperlink r:id="rId20" w:history="1">
        <w:r w:rsidRPr="0068002B">
          <w:rPr>
            <w:rStyle w:val="Hyperlink"/>
          </w:rPr>
          <w:t>www.utilicom.nt.gov.au</w:t>
        </w:r>
      </w:hyperlink>
      <w:r>
        <w:t>).</w:t>
      </w:r>
      <w:bookmarkEnd w:id="66"/>
      <w:r>
        <w:t xml:space="preserve"> </w:t>
      </w:r>
    </w:p>
    <w:p w:rsidR="001C2875" w:rsidRDefault="001C2875" w:rsidP="0028762E">
      <w:pPr>
        <w:pStyle w:val="NumberLevel2"/>
        <w:outlineLvl w:val="9"/>
      </w:pPr>
      <w:bookmarkStart w:id="67" w:name="_Toc338861585"/>
      <w:r>
        <w:t xml:space="preserve">In </w:t>
      </w:r>
      <w:r w:rsidR="009E112D">
        <w:t xml:space="preserve">seeking to </w:t>
      </w:r>
      <w:r w:rsidR="0009189E">
        <w:t>amend</w:t>
      </w:r>
      <w:r w:rsidR="00D25208">
        <w:t xml:space="preserve"> the Code</w:t>
      </w:r>
      <w:r>
        <w:t xml:space="preserve">, the Commission has had regard </w:t>
      </w:r>
      <w:r w:rsidR="006059C3">
        <w:t>to</w:t>
      </w:r>
      <w:r>
        <w:t xml:space="preserve"> the need</w:t>
      </w:r>
      <w:r w:rsidR="007D272E">
        <w:t xml:space="preserve"> to</w:t>
      </w:r>
      <w:r>
        <w:t>:</w:t>
      </w:r>
      <w:bookmarkEnd w:id="65"/>
      <w:bookmarkEnd w:id="67"/>
    </w:p>
    <w:p w:rsidR="001C2875" w:rsidRDefault="001C2875" w:rsidP="00404CEE">
      <w:pPr>
        <w:numPr>
          <w:ilvl w:val="0"/>
          <w:numId w:val="10"/>
        </w:numPr>
      </w:pPr>
      <w:r>
        <w:t>promote competitive and fair market conduct;</w:t>
      </w:r>
    </w:p>
    <w:p w:rsidR="001C2875" w:rsidRDefault="001C2875" w:rsidP="00404CEE">
      <w:pPr>
        <w:numPr>
          <w:ilvl w:val="0"/>
          <w:numId w:val="10"/>
        </w:numPr>
      </w:pPr>
      <w:r>
        <w:t>prevent misuse of monopoly or market power;</w:t>
      </w:r>
    </w:p>
    <w:p w:rsidR="001C2875" w:rsidRDefault="00240A23" w:rsidP="00404CEE">
      <w:pPr>
        <w:numPr>
          <w:ilvl w:val="0"/>
          <w:numId w:val="10"/>
        </w:numPr>
      </w:pPr>
      <w:r>
        <w:t xml:space="preserve">facilitate </w:t>
      </w:r>
      <w:r w:rsidR="001C2875">
        <w:t>entry into relevant markets;</w:t>
      </w:r>
    </w:p>
    <w:p w:rsidR="001C2875" w:rsidRDefault="001C2875" w:rsidP="00404CEE">
      <w:pPr>
        <w:numPr>
          <w:ilvl w:val="0"/>
          <w:numId w:val="10"/>
        </w:numPr>
      </w:pPr>
      <w:r>
        <w:t>promote economic efficiency;</w:t>
      </w:r>
    </w:p>
    <w:p w:rsidR="001C2875" w:rsidRDefault="001C2875" w:rsidP="00404CEE">
      <w:pPr>
        <w:numPr>
          <w:ilvl w:val="0"/>
          <w:numId w:val="10"/>
        </w:numPr>
      </w:pPr>
      <w:r>
        <w:t>ensure consumers benefit from competition and efficiency;</w:t>
      </w:r>
    </w:p>
    <w:p w:rsidR="001C2875" w:rsidRDefault="001C2875" w:rsidP="00404CEE">
      <w:pPr>
        <w:numPr>
          <w:ilvl w:val="0"/>
          <w:numId w:val="10"/>
        </w:numPr>
      </w:pPr>
      <w:r>
        <w:t>protect the interests of consumers with respect to reliability and quality of services and supply in regulated industries;</w:t>
      </w:r>
    </w:p>
    <w:p w:rsidR="001C2875" w:rsidRDefault="001C2875" w:rsidP="00404CEE">
      <w:pPr>
        <w:numPr>
          <w:ilvl w:val="0"/>
          <w:numId w:val="10"/>
        </w:numPr>
      </w:pPr>
      <w:r>
        <w:t>facilitate maintenance of the financial viability of regulated industries; and</w:t>
      </w:r>
    </w:p>
    <w:p w:rsidR="001C2875" w:rsidRPr="001C3AE1" w:rsidRDefault="001C2875" w:rsidP="00404CEE">
      <w:pPr>
        <w:numPr>
          <w:ilvl w:val="0"/>
          <w:numId w:val="10"/>
        </w:numPr>
      </w:pPr>
      <w:proofErr w:type="gramStart"/>
      <w:r>
        <w:t>ensure</w:t>
      </w:r>
      <w:proofErr w:type="gramEnd"/>
      <w:r>
        <w:t xml:space="preserve"> an appropriate rate of return on regulated infrastructure assets.</w:t>
      </w:r>
      <w:r>
        <w:rPr>
          <w:rStyle w:val="FootnoteReference"/>
        </w:rPr>
        <w:footnoteReference w:id="6"/>
      </w:r>
    </w:p>
    <w:p w:rsidR="005632AA" w:rsidRPr="005632AA" w:rsidRDefault="005632AA" w:rsidP="005632AA">
      <w:pPr>
        <w:pStyle w:val="NumberLevel2"/>
        <w:outlineLvl w:val="9"/>
      </w:pPr>
      <w:bookmarkStart w:id="68" w:name="_Toc334780687"/>
      <w:bookmarkStart w:id="69" w:name="_Toc335897216"/>
      <w:bookmarkStart w:id="70" w:name="_Toc338861586"/>
      <w:r>
        <w:t xml:space="preserve">Chapter 2 </w:t>
      </w:r>
      <w:r w:rsidR="00F33EA9">
        <w:t xml:space="preserve">outlines </w:t>
      </w:r>
      <w:r w:rsidR="00A51247">
        <w:t xml:space="preserve">the </w:t>
      </w:r>
      <w:r w:rsidR="00186292">
        <w:t>Commission’s response</w:t>
      </w:r>
      <w:r w:rsidR="00A51247">
        <w:t xml:space="preserve"> to submissions </w:t>
      </w:r>
      <w:bookmarkEnd w:id="56"/>
      <w:bookmarkEnd w:id="68"/>
      <w:bookmarkEnd w:id="69"/>
      <w:r w:rsidR="004934FA">
        <w:t xml:space="preserve">and </w:t>
      </w:r>
      <w:r w:rsidR="00773EF9">
        <w:t xml:space="preserve">the rationale for </w:t>
      </w:r>
      <w:r w:rsidR="00B5684B">
        <w:t xml:space="preserve">the </w:t>
      </w:r>
      <w:r w:rsidR="004934FA">
        <w:t>proposed amendments to the Code.</w:t>
      </w:r>
      <w:bookmarkEnd w:id="70"/>
    </w:p>
    <w:p w:rsidR="00311FD7" w:rsidRDefault="00311FD7" w:rsidP="00311FD7">
      <w:pPr>
        <w:pStyle w:val="NumberLevel2"/>
        <w:outlineLvl w:val="9"/>
      </w:pPr>
      <w:bookmarkStart w:id="71" w:name="_Toc334780688"/>
      <w:bookmarkStart w:id="72" w:name="_Toc335897217"/>
      <w:bookmarkStart w:id="73" w:name="_Toc338861587"/>
      <w:r>
        <w:t xml:space="preserve">This Draft Decision should be read in conjunction with the revised Code </w:t>
      </w:r>
      <w:r w:rsidR="00D23525">
        <w:t xml:space="preserve">and </w:t>
      </w:r>
      <w:r>
        <w:t>any submissions made in response to the Options Paper. These documents are available on the Commission’s website (</w:t>
      </w:r>
      <w:hyperlink r:id="rId21" w:history="1">
        <w:r w:rsidRPr="0068002B">
          <w:rPr>
            <w:rStyle w:val="Hyperlink"/>
          </w:rPr>
          <w:t>www.utilicom.nt.gov.au</w:t>
        </w:r>
      </w:hyperlink>
      <w:r>
        <w:t xml:space="preserve">) or by contacting the Commission’s Office by telephone on 08 8999 5480, fax on 08 8999 6262, or email at </w:t>
      </w:r>
      <w:hyperlink r:id="rId22" w:history="1">
        <w:r w:rsidRPr="00C31157">
          <w:rPr>
            <w:rStyle w:val="Hyperlink"/>
          </w:rPr>
          <w:t>utilities.commission@nt.gov.au</w:t>
        </w:r>
      </w:hyperlink>
      <w:r>
        <w:t>.</w:t>
      </w:r>
      <w:bookmarkEnd w:id="73"/>
    </w:p>
    <w:p w:rsidR="00311FD7" w:rsidRDefault="00311FD7" w:rsidP="00C7611B">
      <w:pPr>
        <w:pStyle w:val="NumberLevel2"/>
        <w:outlineLvl w:val="9"/>
      </w:pPr>
      <w:bookmarkStart w:id="74" w:name="_Toc338861588"/>
      <w:bookmarkStart w:id="75" w:name="_Toc338861589"/>
      <w:bookmarkEnd w:id="74"/>
      <w:r>
        <w:t>The timeframe for consultation is outlined in Table 1.</w:t>
      </w:r>
      <w:r w:rsidR="00FD5332">
        <w:t>2</w:t>
      </w:r>
      <w:r w:rsidR="002225CE">
        <w:t>.</w:t>
      </w:r>
      <w:bookmarkEnd w:id="75"/>
    </w:p>
    <w:p w:rsidR="00706596" w:rsidRPr="00706596" w:rsidRDefault="00706596" w:rsidP="00706596">
      <w:pPr>
        <w:rPr>
          <w:sz w:val="18"/>
        </w:rPr>
      </w:pPr>
      <w:r>
        <w:rPr>
          <w:sz w:val="18"/>
        </w:rPr>
        <w:t>Table 1.</w:t>
      </w:r>
      <w:r w:rsidR="00FD5332">
        <w:rPr>
          <w:sz w:val="18"/>
        </w:rPr>
        <w:t>2</w:t>
      </w:r>
      <w:r>
        <w:rPr>
          <w:sz w:val="18"/>
        </w:rPr>
        <w:t xml:space="preserve">: Timeframe for </w:t>
      </w:r>
      <w:r w:rsidR="00143DAF">
        <w:rPr>
          <w:sz w:val="18"/>
        </w:rPr>
        <w:t>consultation</w:t>
      </w:r>
    </w:p>
    <w:tbl>
      <w:tblPr>
        <w:tblW w:w="8789"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379"/>
        <w:gridCol w:w="2410"/>
      </w:tblGrid>
      <w:tr w:rsidR="00706596" w:rsidRPr="00CD0BDF" w:rsidTr="003975E3">
        <w:trPr>
          <w:trHeight w:val="360"/>
        </w:trPr>
        <w:tc>
          <w:tcPr>
            <w:tcW w:w="6379" w:type="dxa"/>
            <w:tcBorders>
              <w:bottom w:val="single" w:sz="4" w:space="0" w:color="auto"/>
            </w:tcBorders>
            <w:vAlign w:val="center"/>
          </w:tcPr>
          <w:p w:rsidR="00706596" w:rsidRPr="002F053A" w:rsidRDefault="00706596" w:rsidP="003975E3">
            <w:pPr>
              <w:pStyle w:val="UtilComTableColumnHeading"/>
            </w:pPr>
            <w:r>
              <w:t>Action</w:t>
            </w:r>
          </w:p>
        </w:tc>
        <w:tc>
          <w:tcPr>
            <w:tcW w:w="2410" w:type="dxa"/>
            <w:tcBorders>
              <w:bottom w:val="single" w:sz="4" w:space="0" w:color="auto"/>
            </w:tcBorders>
            <w:vAlign w:val="center"/>
          </w:tcPr>
          <w:p w:rsidR="00706596" w:rsidRPr="002F053A" w:rsidRDefault="00706596" w:rsidP="003975E3">
            <w:pPr>
              <w:pStyle w:val="UtilComTableColumnHeading"/>
              <w:jc w:val="center"/>
            </w:pPr>
            <w:r>
              <w:t>Timeframe</w:t>
            </w:r>
          </w:p>
        </w:tc>
      </w:tr>
      <w:tr w:rsidR="00706596" w:rsidRPr="00A271EB" w:rsidTr="003975E3">
        <w:trPr>
          <w:trHeight w:val="360"/>
        </w:trPr>
        <w:tc>
          <w:tcPr>
            <w:tcW w:w="6379" w:type="dxa"/>
            <w:vAlign w:val="center"/>
          </w:tcPr>
          <w:p w:rsidR="00706596" w:rsidRPr="00A271EB" w:rsidRDefault="00706596" w:rsidP="006A19D3">
            <w:pPr>
              <w:pStyle w:val="UtilComTabletext"/>
            </w:pPr>
            <w:r w:rsidRPr="00A271EB">
              <w:t xml:space="preserve">Commission issues Draft Decision </w:t>
            </w:r>
            <w:r w:rsidR="001D3A71">
              <w:t>to</w:t>
            </w:r>
            <w:r w:rsidRPr="00A271EB">
              <w:t xml:space="preserve"> amend the </w:t>
            </w:r>
            <w:r w:rsidR="006A19D3">
              <w:t>Retail Supply Code</w:t>
            </w:r>
          </w:p>
        </w:tc>
        <w:tc>
          <w:tcPr>
            <w:tcW w:w="2410" w:type="dxa"/>
            <w:tcMar>
              <w:right w:w="567" w:type="dxa"/>
            </w:tcMar>
            <w:vAlign w:val="center"/>
          </w:tcPr>
          <w:p w:rsidR="00706596" w:rsidRPr="000B0297" w:rsidRDefault="00F50C91" w:rsidP="003975E3">
            <w:pPr>
              <w:pStyle w:val="UtilComTableNumbers"/>
              <w:jc w:val="left"/>
            </w:pPr>
            <w:r>
              <w:t>16</w:t>
            </w:r>
            <w:r w:rsidR="00706596" w:rsidRPr="000B0297">
              <w:t xml:space="preserve"> November 2012</w:t>
            </w:r>
          </w:p>
        </w:tc>
      </w:tr>
      <w:tr w:rsidR="00706596" w:rsidRPr="00CD0BDF" w:rsidTr="003975E3">
        <w:trPr>
          <w:trHeight w:val="360"/>
        </w:trPr>
        <w:tc>
          <w:tcPr>
            <w:tcW w:w="6379" w:type="dxa"/>
            <w:vAlign w:val="center"/>
          </w:tcPr>
          <w:p w:rsidR="00706596" w:rsidRPr="00A271EB" w:rsidRDefault="00706596" w:rsidP="003975E3">
            <w:pPr>
              <w:pStyle w:val="UtilComTabletext"/>
            </w:pPr>
            <w:r w:rsidRPr="00A271EB">
              <w:t xml:space="preserve">Comments due on Draft Decision </w:t>
            </w:r>
          </w:p>
        </w:tc>
        <w:tc>
          <w:tcPr>
            <w:tcW w:w="2410" w:type="dxa"/>
            <w:tcMar>
              <w:right w:w="567" w:type="dxa"/>
            </w:tcMar>
            <w:vAlign w:val="center"/>
          </w:tcPr>
          <w:p w:rsidR="00706596" w:rsidRPr="000B0297" w:rsidRDefault="004E7BD8" w:rsidP="003975E3">
            <w:pPr>
              <w:pStyle w:val="UtilComTableNumbers"/>
              <w:jc w:val="left"/>
            </w:pPr>
            <w:r w:rsidRPr="000B0297">
              <w:t>30</w:t>
            </w:r>
            <w:r w:rsidR="00706596" w:rsidRPr="000B0297">
              <w:t xml:space="preserve"> November 2012</w:t>
            </w:r>
          </w:p>
        </w:tc>
      </w:tr>
      <w:tr w:rsidR="00706596" w:rsidRPr="00CD0BDF" w:rsidTr="003975E3">
        <w:trPr>
          <w:trHeight w:val="360"/>
        </w:trPr>
        <w:tc>
          <w:tcPr>
            <w:tcW w:w="6379" w:type="dxa"/>
            <w:tcBorders>
              <w:bottom w:val="single" w:sz="4" w:space="0" w:color="auto"/>
            </w:tcBorders>
            <w:vAlign w:val="center"/>
          </w:tcPr>
          <w:p w:rsidR="00706596" w:rsidRPr="002F053A" w:rsidRDefault="002F6581" w:rsidP="002F6581">
            <w:pPr>
              <w:pStyle w:val="UtilComTabletext"/>
            </w:pPr>
            <w:r>
              <w:t xml:space="preserve">Final Decision </w:t>
            </w:r>
            <w:r w:rsidR="00706596">
              <w:t>including the issuing of a varied Retail Supply Code.</w:t>
            </w:r>
          </w:p>
        </w:tc>
        <w:tc>
          <w:tcPr>
            <w:tcW w:w="2410" w:type="dxa"/>
            <w:tcBorders>
              <w:bottom w:val="single" w:sz="4" w:space="0" w:color="auto"/>
            </w:tcBorders>
            <w:tcMar>
              <w:right w:w="567" w:type="dxa"/>
            </w:tcMar>
            <w:vAlign w:val="center"/>
          </w:tcPr>
          <w:p w:rsidR="00706596" w:rsidRPr="000B0297" w:rsidRDefault="006F7E4B" w:rsidP="003975E3">
            <w:pPr>
              <w:pStyle w:val="UtilComTableNumbers"/>
              <w:jc w:val="left"/>
            </w:pPr>
            <w:r w:rsidRPr="000B0297">
              <w:t>14</w:t>
            </w:r>
            <w:r w:rsidR="00706596" w:rsidRPr="000B0297">
              <w:t xml:space="preserve"> December 2012</w:t>
            </w:r>
          </w:p>
        </w:tc>
      </w:tr>
    </w:tbl>
    <w:p w:rsidR="00311FD7" w:rsidRDefault="00143DAF" w:rsidP="00C7611B">
      <w:pPr>
        <w:pStyle w:val="NumberLevel2"/>
        <w:outlineLvl w:val="9"/>
      </w:pPr>
      <w:bookmarkStart w:id="76" w:name="_Toc338861590"/>
      <w:r>
        <w:t>The Commission invites submission</w:t>
      </w:r>
      <w:r w:rsidR="00EC37E7">
        <w:t>s</w:t>
      </w:r>
      <w:r>
        <w:t xml:space="preserve"> on this Draft Decision and revised Code by close of </w:t>
      </w:r>
      <w:r w:rsidRPr="000B0BA0">
        <w:t xml:space="preserve">business </w:t>
      </w:r>
      <w:r w:rsidR="00834675" w:rsidRPr="000B0BA0">
        <w:t>30</w:t>
      </w:r>
      <w:r w:rsidRPr="000B0BA0">
        <w:t xml:space="preserve"> November 2012.</w:t>
      </w:r>
      <w:bookmarkEnd w:id="76"/>
    </w:p>
    <w:p w:rsidR="002225CE" w:rsidRDefault="002225CE" w:rsidP="002225CE"/>
    <w:p w:rsidR="00181285" w:rsidRDefault="00181285" w:rsidP="002225CE"/>
    <w:p w:rsidR="00181285" w:rsidRDefault="00181285" w:rsidP="002225CE"/>
    <w:p w:rsidR="00181285" w:rsidRDefault="00181285" w:rsidP="002225CE"/>
    <w:p w:rsidR="00181285" w:rsidRDefault="00181285" w:rsidP="002225CE"/>
    <w:tbl>
      <w:tblPr>
        <w:tblW w:w="0" w:type="auto"/>
        <w:tblLayout w:type="fixed"/>
        <w:tblLook w:val="01E0" w:firstRow="1" w:lastRow="1" w:firstColumn="1" w:lastColumn="1" w:noHBand="0" w:noVBand="0"/>
      </w:tblPr>
      <w:tblGrid>
        <w:gridCol w:w="9288"/>
      </w:tblGrid>
      <w:tr w:rsidR="008C11DD" w:rsidTr="00CB79B5">
        <w:tc>
          <w:tcPr>
            <w:tcW w:w="9288" w:type="dxa"/>
          </w:tcPr>
          <w:p w:rsidR="008C11DD" w:rsidRDefault="00EA381C" w:rsidP="00434E63">
            <w:pPr>
              <w:pStyle w:val="NumberLevel1"/>
              <w:tabs>
                <w:tab w:val="clear" w:pos="3834"/>
              </w:tabs>
              <w:spacing w:before="800"/>
              <w:ind w:left="426"/>
            </w:pPr>
            <w:r>
              <w:lastRenderedPageBreak/>
              <w:br w:type="page"/>
            </w:r>
            <w:bookmarkEnd w:id="52"/>
            <w:bookmarkEnd w:id="53"/>
            <w:bookmarkEnd w:id="54"/>
            <w:bookmarkEnd w:id="55"/>
            <w:bookmarkEnd w:id="71"/>
            <w:bookmarkEnd w:id="72"/>
          </w:p>
        </w:tc>
      </w:tr>
      <w:tr w:rsidR="008C11DD" w:rsidTr="00CB79B5">
        <w:tc>
          <w:tcPr>
            <w:tcW w:w="9288" w:type="dxa"/>
          </w:tcPr>
          <w:p w:rsidR="008C11DD" w:rsidRDefault="00181285" w:rsidP="00A53815">
            <w:pPr>
              <w:pStyle w:val="UtilComChapterHeading"/>
              <w:outlineLvl w:val="0"/>
            </w:pPr>
            <w:bookmarkStart w:id="77" w:name="_Toc338861591"/>
            <w:r>
              <w:t>Draft Decision to amend the Retail Supply Code</w:t>
            </w:r>
            <w:bookmarkEnd w:id="77"/>
          </w:p>
        </w:tc>
      </w:tr>
    </w:tbl>
    <w:p w:rsidR="00127B06" w:rsidRDefault="00182929" w:rsidP="004D52BF">
      <w:pPr>
        <w:pStyle w:val="UtilComHeading2"/>
      </w:pPr>
      <w:bookmarkStart w:id="78" w:name="_Toc334780692"/>
      <w:bookmarkStart w:id="79" w:name="_Toc335897219"/>
      <w:bookmarkStart w:id="80" w:name="_Toc338861592"/>
      <w:r>
        <w:t>Summary</w:t>
      </w:r>
      <w:bookmarkEnd w:id="78"/>
      <w:bookmarkEnd w:id="79"/>
      <w:bookmarkEnd w:id="80"/>
    </w:p>
    <w:p w:rsidR="00DC2F62" w:rsidRDefault="004C63E7" w:rsidP="00DC2F62">
      <w:pPr>
        <w:pStyle w:val="NumberLevel2"/>
        <w:outlineLvl w:val="9"/>
      </w:pPr>
      <w:bookmarkStart w:id="81" w:name="_Toc334780693"/>
      <w:bookmarkStart w:id="82" w:name="_Toc335897220"/>
      <w:bookmarkStart w:id="83" w:name="_Toc338861593"/>
      <w:r>
        <w:t xml:space="preserve">The Code </w:t>
      </w:r>
      <w:r w:rsidR="00BB7B17">
        <w:t>provide</w:t>
      </w:r>
      <w:r w:rsidR="004A0479">
        <w:t>s</w:t>
      </w:r>
      <w:r>
        <w:t xml:space="preserve"> an overall </w:t>
      </w:r>
      <w:r w:rsidR="001E55FD">
        <w:t xml:space="preserve">framework, together with </w:t>
      </w:r>
      <w:r>
        <w:t>appropriate mechanisms</w:t>
      </w:r>
      <w:r w:rsidR="001E55FD">
        <w:t>,</w:t>
      </w:r>
      <w:r>
        <w:t xml:space="preserve"> to facilitate retail competition in the Territory’s electricity supply industry. </w:t>
      </w:r>
      <w:r w:rsidR="00FC00D8">
        <w:t xml:space="preserve">This is achieved </w:t>
      </w:r>
      <w:r w:rsidR="00DF5499">
        <w:t>through</w:t>
      </w:r>
      <w:r w:rsidR="00FC00D8">
        <w:t xml:space="preserve"> prescribing </w:t>
      </w:r>
      <w:r w:rsidR="00D42B54">
        <w:t xml:space="preserve">a coordinated package of processes </w:t>
      </w:r>
      <w:r w:rsidR="0066031E">
        <w:t xml:space="preserve">and procedures </w:t>
      </w:r>
      <w:r w:rsidR="001C6927">
        <w:t>for</w:t>
      </w:r>
      <w:r w:rsidR="00D42B54">
        <w:t xml:space="preserve"> retail </w:t>
      </w:r>
      <w:r w:rsidR="00DC09C0">
        <w:t>supply activities</w:t>
      </w:r>
      <w:r w:rsidR="009C7592">
        <w:t xml:space="preserve">. </w:t>
      </w:r>
    </w:p>
    <w:p w:rsidR="004C63E7" w:rsidRDefault="00DC2F62" w:rsidP="00DC2F62">
      <w:pPr>
        <w:pStyle w:val="NumberLevel2"/>
        <w:outlineLvl w:val="9"/>
      </w:pPr>
      <w:r>
        <w:t>T</w:t>
      </w:r>
      <w:r w:rsidR="009C7592">
        <w:t>he Code</w:t>
      </w:r>
      <w:r w:rsidR="004F7BF2">
        <w:t xml:space="preserve"> aim</w:t>
      </w:r>
      <w:r w:rsidR="009C7592">
        <w:t>s</w:t>
      </w:r>
      <w:r w:rsidR="004F7BF2">
        <w:t xml:space="preserve"> to </w:t>
      </w:r>
      <w:r w:rsidR="00E0679B">
        <w:t>strike</w:t>
      </w:r>
      <w:r w:rsidR="006A5F99">
        <w:t xml:space="preserve"> </w:t>
      </w:r>
      <w:r w:rsidR="006F37D4">
        <w:t>a</w:t>
      </w:r>
      <w:r w:rsidR="00B928B6">
        <w:t>n appropriate</w:t>
      </w:r>
      <w:r w:rsidR="00D22688">
        <w:t xml:space="preserve"> balance</w:t>
      </w:r>
      <w:r w:rsidR="004F7BF2">
        <w:t xml:space="preserve"> between</w:t>
      </w:r>
      <w:r w:rsidR="00762CA4">
        <w:t xml:space="preserve"> the </w:t>
      </w:r>
      <w:r w:rsidR="00A96A65">
        <w:t xml:space="preserve">needs of </w:t>
      </w:r>
      <w:r w:rsidR="00FC00D8">
        <w:t>consumers</w:t>
      </w:r>
      <w:r w:rsidR="00762CA4">
        <w:t xml:space="preserve"> and electricity entities</w:t>
      </w:r>
      <w:r w:rsidR="00E831B9">
        <w:t xml:space="preserve"> </w:t>
      </w:r>
      <w:r w:rsidR="001F0A7C">
        <w:t xml:space="preserve">and the </w:t>
      </w:r>
      <w:r w:rsidR="00EB76C5">
        <w:t>protection of</w:t>
      </w:r>
      <w:r w:rsidR="00027DF8">
        <w:t xml:space="preserve"> </w:t>
      </w:r>
      <w:r w:rsidR="001E4C75">
        <w:t xml:space="preserve">the Territory electricity </w:t>
      </w:r>
      <w:r w:rsidR="00791222">
        <w:t>market</w:t>
      </w:r>
      <w:r w:rsidR="00443670">
        <w:t>.</w:t>
      </w:r>
      <w:r w:rsidR="00FC00D8">
        <w:t xml:space="preserve"> </w:t>
      </w:r>
      <w:r w:rsidR="005548BA">
        <w:t>Matters prescribed in the Code include</w:t>
      </w:r>
      <w:r w:rsidR="00A219B5">
        <w:t xml:space="preserve"> arrangements</w:t>
      </w:r>
      <w:r w:rsidR="005548BA">
        <w:t>:</w:t>
      </w:r>
      <w:bookmarkEnd w:id="81"/>
      <w:bookmarkEnd w:id="82"/>
      <w:bookmarkEnd w:id="83"/>
    </w:p>
    <w:p w:rsidR="005548BA" w:rsidRDefault="005548BA" w:rsidP="00404CEE">
      <w:pPr>
        <w:numPr>
          <w:ilvl w:val="0"/>
          <w:numId w:val="11"/>
        </w:numPr>
      </w:pPr>
      <w:r>
        <w:t>between electricity businesses for the transfer of customers between retailers;</w:t>
      </w:r>
    </w:p>
    <w:p w:rsidR="005548BA" w:rsidRDefault="005548BA" w:rsidP="00404CEE">
      <w:pPr>
        <w:numPr>
          <w:ilvl w:val="0"/>
          <w:numId w:val="11"/>
        </w:numPr>
      </w:pPr>
      <w:r>
        <w:t>between generators and retailers including credit support and billing;</w:t>
      </w:r>
    </w:p>
    <w:p w:rsidR="005548BA" w:rsidRDefault="005548BA" w:rsidP="00404CEE">
      <w:pPr>
        <w:numPr>
          <w:ilvl w:val="0"/>
          <w:numId w:val="11"/>
        </w:numPr>
      </w:pPr>
      <w:r>
        <w:t>between electricity businesses for business to business interaction;</w:t>
      </w:r>
    </w:p>
    <w:p w:rsidR="005548BA" w:rsidRDefault="005548BA" w:rsidP="00404CEE">
      <w:pPr>
        <w:numPr>
          <w:ilvl w:val="0"/>
          <w:numId w:val="11"/>
        </w:numPr>
      </w:pPr>
      <w:r>
        <w:t>for a retailer of last resort; and</w:t>
      </w:r>
    </w:p>
    <w:p w:rsidR="005548BA" w:rsidRPr="005548BA" w:rsidRDefault="005548BA" w:rsidP="00404CEE">
      <w:pPr>
        <w:numPr>
          <w:ilvl w:val="0"/>
          <w:numId w:val="11"/>
        </w:numPr>
      </w:pPr>
      <w:proofErr w:type="gramStart"/>
      <w:r>
        <w:t>for</w:t>
      </w:r>
      <w:proofErr w:type="gramEnd"/>
      <w:r>
        <w:t xml:space="preserve"> dispute resolution between electricity businesses.</w:t>
      </w:r>
    </w:p>
    <w:p w:rsidR="009C7921" w:rsidRDefault="0090698A" w:rsidP="009C7921">
      <w:pPr>
        <w:pStyle w:val="NumberLevel2"/>
        <w:outlineLvl w:val="9"/>
      </w:pPr>
      <w:bookmarkStart w:id="84" w:name="_Toc334780694"/>
      <w:bookmarkStart w:id="85" w:name="_Toc335897221"/>
      <w:bookmarkStart w:id="86" w:name="_Toc338861594"/>
      <w:r>
        <w:t>The development of the Code was</w:t>
      </w:r>
      <w:r w:rsidR="009F0C7B">
        <w:t xml:space="preserve"> </w:t>
      </w:r>
      <w:r w:rsidR="00007C15">
        <w:t>influenced</w:t>
      </w:r>
      <w:r w:rsidR="009407EC">
        <w:t xml:space="preserve"> by</w:t>
      </w:r>
      <w:r w:rsidR="005F0E47">
        <w:t xml:space="preserve"> similar regulatory </w:t>
      </w:r>
      <w:r w:rsidR="00360DC4">
        <w:t>arrangements</w:t>
      </w:r>
      <w:r w:rsidR="005F0E47">
        <w:t xml:space="preserve"> in other Australian </w:t>
      </w:r>
      <w:r w:rsidR="007D51B1">
        <w:t>j</w:t>
      </w:r>
      <w:r w:rsidR="00494B05">
        <w:t>urisdictions</w:t>
      </w:r>
      <w:r w:rsidR="0048051D">
        <w:t>.</w:t>
      </w:r>
      <w:bookmarkEnd w:id="84"/>
      <w:bookmarkEnd w:id="85"/>
      <w:bookmarkEnd w:id="86"/>
    </w:p>
    <w:p w:rsidR="00934157" w:rsidRDefault="001B2001" w:rsidP="009C7921">
      <w:pPr>
        <w:pStyle w:val="NumberLevel2"/>
        <w:outlineLvl w:val="9"/>
      </w:pPr>
      <w:bookmarkStart w:id="87" w:name="_Toc334780695"/>
      <w:bookmarkStart w:id="88" w:name="_Toc335897222"/>
      <w:bookmarkStart w:id="89" w:name="_Toc338861595"/>
      <w:r>
        <w:t>T</w:t>
      </w:r>
      <w:r w:rsidR="00BA5603">
        <w:t>he Territory market</w:t>
      </w:r>
      <w:r>
        <w:t xml:space="preserve"> </w:t>
      </w:r>
      <w:r w:rsidR="000906CC">
        <w:t>is</w:t>
      </w:r>
      <w:r w:rsidR="009137E3">
        <w:t xml:space="preserve"> dominated by </w:t>
      </w:r>
      <w:r w:rsidR="00D422F9">
        <w:t xml:space="preserve">one </w:t>
      </w:r>
      <w:r w:rsidR="00A219B5">
        <w:t>vertically integrated</w:t>
      </w:r>
      <w:r w:rsidR="00D422F9">
        <w:t xml:space="preserve"> </w:t>
      </w:r>
      <w:r w:rsidR="00A219B5">
        <w:t>government</w:t>
      </w:r>
      <w:r w:rsidR="00D422F9">
        <w:t xml:space="preserve">-owned </w:t>
      </w:r>
      <w:r w:rsidR="00B119A3">
        <w:t>c</w:t>
      </w:r>
      <w:r w:rsidR="00D422F9">
        <w:t>orporation</w:t>
      </w:r>
      <w:r w:rsidR="009F0C7B">
        <w:t xml:space="preserve">, </w:t>
      </w:r>
      <w:r w:rsidR="00D00629">
        <w:t>PWC</w:t>
      </w:r>
      <w:r w:rsidR="00D422F9">
        <w:t xml:space="preserve">. </w:t>
      </w:r>
      <w:r w:rsidR="0061671B">
        <w:t>PWC business units (PWC Generation, PWC Network and PWC Retail)</w:t>
      </w:r>
      <w:r w:rsidR="00D422F9">
        <w:t xml:space="preserve"> have </w:t>
      </w:r>
      <w:r w:rsidR="00FC313E">
        <w:t xml:space="preserve">substantial market power </w:t>
      </w:r>
      <w:r w:rsidR="004A39FE">
        <w:t xml:space="preserve">in </w:t>
      </w:r>
      <w:r w:rsidR="00C064CB">
        <w:t>each respective supply chain of t</w:t>
      </w:r>
      <w:r w:rsidR="00CD32B0">
        <w:t xml:space="preserve">he </w:t>
      </w:r>
      <w:r w:rsidR="00F1313C">
        <w:t xml:space="preserve">electricity supply </w:t>
      </w:r>
      <w:r w:rsidR="00CD32B0">
        <w:t>industry.</w:t>
      </w:r>
      <w:bookmarkEnd w:id="87"/>
      <w:bookmarkEnd w:id="88"/>
      <w:bookmarkEnd w:id="89"/>
      <w:r w:rsidR="00CD32B0">
        <w:t xml:space="preserve"> </w:t>
      </w:r>
    </w:p>
    <w:p w:rsidR="004C63E7" w:rsidRDefault="00167DCD" w:rsidP="00EA33E2">
      <w:pPr>
        <w:pStyle w:val="NumberLevel2"/>
        <w:outlineLvl w:val="9"/>
      </w:pPr>
      <w:bookmarkStart w:id="90" w:name="_Toc334780696"/>
      <w:bookmarkStart w:id="91" w:name="_Toc335897223"/>
      <w:bookmarkStart w:id="92" w:name="_Toc338861596"/>
      <w:r>
        <w:t>PWC’s vertical</w:t>
      </w:r>
      <w:r w:rsidR="007D272E">
        <w:t xml:space="preserve"> </w:t>
      </w:r>
      <w:r w:rsidR="00484CCC">
        <w:t>integration</w:t>
      </w:r>
      <w:r>
        <w:t xml:space="preserve"> </w:t>
      </w:r>
      <w:r w:rsidR="00044055">
        <w:t>is</w:t>
      </w:r>
      <w:r w:rsidR="00D449C1">
        <w:t xml:space="preserve"> </w:t>
      </w:r>
      <w:r w:rsidR="009E4E58">
        <w:t xml:space="preserve">seen </w:t>
      </w:r>
      <w:r w:rsidR="00625DD1">
        <w:t>a</w:t>
      </w:r>
      <w:r w:rsidR="009E4E58">
        <w:t>s</w:t>
      </w:r>
      <w:r w:rsidR="00A219B5">
        <w:t xml:space="preserve"> a</w:t>
      </w:r>
      <w:r w:rsidR="00625DD1">
        <w:t xml:space="preserve"> </w:t>
      </w:r>
      <w:r w:rsidR="00640223">
        <w:t xml:space="preserve">major </w:t>
      </w:r>
      <w:r w:rsidR="00625DD1">
        <w:t>concern to</w:t>
      </w:r>
      <w:r w:rsidR="007F1EC5">
        <w:t xml:space="preserve"> some</w:t>
      </w:r>
      <w:r w:rsidR="00625DD1">
        <w:t xml:space="preserve"> interested parties,</w:t>
      </w:r>
      <w:r w:rsidR="008A7F0D">
        <w:t xml:space="preserve"> such as QEnergy and </w:t>
      </w:r>
      <w:r w:rsidR="00625DD1">
        <w:t>the NTMEU.</w:t>
      </w:r>
      <w:r w:rsidR="00C81FEE">
        <w:t xml:space="preserve"> Despite </w:t>
      </w:r>
      <w:r w:rsidR="000458ED">
        <w:t>the removal of legal barriers to</w:t>
      </w:r>
      <w:r w:rsidR="00AD1D71">
        <w:t xml:space="preserve"> </w:t>
      </w:r>
      <w:r w:rsidR="008D3C0B">
        <w:t>full retail contestability</w:t>
      </w:r>
      <w:r w:rsidR="0012548F">
        <w:t xml:space="preserve"> (</w:t>
      </w:r>
      <w:r w:rsidR="00C329E7">
        <w:t>FRC</w:t>
      </w:r>
      <w:r w:rsidR="0012548F">
        <w:t>)</w:t>
      </w:r>
      <w:r w:rsidR="00E876AA">
        <w:rPr>
          <w:rStyle w:val="FootnoteReference"/>
        </w:rPr>
        <w:footnoteReference w:id="7"/>
      </w:r>
      <w:r w:rsidR="008C5164">
        <w:t xml:space="preserve">, interested parties continue to </w:t>
      </w:r>
      <w:r w:rsidR="00AD1D71">
        <w:t>express</w:t>
      </w:r>
      <w:r w:rsidR="008C5164">
        <w:t xml:space="preserve"> doubts over whether </w:t>
      </w:r>
      <w:r w:rsidR="00793B57">
        <w:t xml:space="preserve">consumers </w:t>
      </w:r>
      <w:r w:rsidR="007C6F06">
        <w:t xml:space="preserve">will see the </w:t>
      </w:r>
      <w:r w:rsidR="003370BA">
        <w:t xml:space="preserve">full </w:t>
      </w:r>
      <w:r w:rsidR="007C6F06">
        <w:t xml:space="preserve">benefits of </w:t>
      </w:r>
      <w:r w:rsidR="003370BA">
        <w:t xml:space="preserve">retail </w:t>
      </w:r>
      <w:r w:rsidR="0057618D">
        <w:t xml:space="preserve">contestability as demonstrated in the </w:t>
      </w:r>
      <w:r w:rsidR="00824338">
        <w:t>NEM</w:t>
      </w:r>
      <w:r w:rsidR="00C4579F">
        <w:t>.</w:t>
      </w:r>
      <w:bookmarkEnd w:id="90"/>
      <w:bookmarkEnd w:id="91"/>
      <w:bookmarkEnd w:id="92"/>
    </w:p>
    <w:p w:rsidR="00C4579F" w:rsidRDefault="00B173CF" w:rsidP="00AC2AA0">
      <w:pPr>
        <w:pStyle w:val="NumberLevel2"/>
        <w:outlineLvl w:val="9"/>
      </w:pPr>
      <w:bookmarkStart w:id="93" w:name="_Toc334780697"/>
      <w:bookmarkStart w:id="94" w:name="_Toc335897224"/>
      <w:bookmarkStart w:id="95" w:name="_Toc338861597"/>
      <w:r>
        <w:t>Regulatory</w:t>
      </w:r>
      <w:r w:rsidR="00C4579F">
        <w:t xml:space="preserve"> arrangements </w:t>
      </w:r>
      <w:r w:rsidR="00A41F1B">
        <w:t>in the</w:t>
      </w:r>
      <w:r w:rsidR="00C4579F">
        <w:t xml:space="preserve"> Code </w:t>
      </w:r>
      <w:r w:rsidR="000A3A19">
        <w:t xml:space="preserve">may assist </w:t>
      </w:r>
      <w:r w:rsidR="00DD0970">
        <w:t xml:space="preserve">in </w:t>
      </w:r>
      <w:r w:rsidR="00D65753">
        <w:t>promot</w:t>
      </w:r>
      <w:r w:rsidR="001E64E9">
        <w:t>ing a level playing field among</w:t>
      </w:r>
      <w:r w:rsidR="00D65753">
        <w:t xml:space="preserve"> competitors</w:t>
      </w:r>
      <w:r w:rsidR="00142A44">
        <w:t>,</w:t>
      </w:r>
      <w:r w:rsidR="0032192E">
        <w:t xml:space="preserve"> </w:t>
      </w:r>
      <w:r w:rsidR="00DA7A01">
        <w:t>while</w:t>
      </w:r>
      <w:r w:rsidR="0032192E">
        <w:t xml:space="preserve"> </w:t>
      </w:r>
      <w:r w:rsidR="0096295D">
        <w:t>lifting</w:t>
      </w:r>
      <w:r w:rsidR="0032192E">
        <w:t xml:space="preserve"> barriers of entry to facilitate </w:t>
      </w:r>
      <w:r w:rsidR="000E1BB5">
        <w:t>FRC</w:t>
      </w:r>
      <w:r w:rsidR="000107D8">
        <w:t>.</w:t>
      </w:r>
      <w:r w:rsidR="001F422F">
        <w:t xml:space="preserve"> </w:t>
      </w:r>
      <w:r w:rsidR="00940642">
        <w:t xml:space="preserve">However, the Commission is mindful </w:t>
      </w:r>
      <w:r w:rsidR="00FF1BFB">
        <w:t>of providing</w:t>
      </w:r>
      <w:r w:rsidR="00D72B1E">
        <w:t xml:space="preserve"> </w:t>
      </w:r>
      <w:r w:rsidR="00FC1CB5">
        <w:t xml:space="preserve">inappropriate </w:t>
      </w:r>
      <w:r w:rsidR="000107D8">
        <w:t xml:space="preserve">market </w:t>
      </w:r>
      <w:r w:rsidR="00FC1CB5">
        <w:t>signals</w:t>
      </w:r>
      <w:r w:rsidR="00D72B1E">
        <w:t xml:space="preserve"> </w:t>
      </w:r>
      <w:r w:rsidR="001C6963">
        <w:t xml:space="preserve">that encourage </w:t>
      </w:r>
      <w:r w:rsidR="0042151A">
        <w:t xml:space="preserve">activities that </w:t>
      </w:r>
      <w:r w:rsidR="002C719A">
        <w:t>are detrimental</w:t>
      </w:r>
      <w:r w:rsidR="007E6AFD">
        <w:t xml:space="preserve"> to</w:t>
      </w:r>
      <w:r w:rsidR="0042151A">
        <w:t xml:space="preserve"> </w:t>
      </w:r>
      <w:r w:rsidR="00F72957">
        <w:t xml:space="preserve">the market and its </w:t>
      </w:r>
      <w:r w:rsidR="007B66A5">
        <w:t xml:space="preserve">continued </w:t>
      </w:r>
      <w:r w:rsidR="00F72957">
        <w:t>stability</w:t>
      </w:r>
      <w:r w:rsidR="0042151A">
        <w:t>.</w:t>
      </w:r>
      <w:bookmarkEnd w:id="93"/>
      <w:bookmarkEnd w:id="94"/>
      <w:bookmarkEnd w:id="95"/>
      <w:r w:rsidR="00A219B5">
        <w:t xml:space="preserve"> </w:t>
      </w:r>
    </w:p>
    <w:p w:rsidR="00FD7B4B" w:rsidRDefault="005851EE" w:rsidP="00AB6E5A">
      <w:pPr>
        <w:pStyle w:val="NumberLevel2"/>
        <w:outlineLvl w:val="9"/>
      </w:pPr>
      <w:bookmarkStart w:id="96" w:name="_Toc334780698"/>
      <w:bookmarkStart w:id="97" w:name="_Toc335897225"/>
      <w:bookmarkStart w:id="98" w:name="_Toc338861598"/>
      <w:r>
        <w:t xml:space="preserve">For example, </w:t>
      </w:r>
      <w:r w:rsidR="00FE32D0">
        <w:t xml:space="preserve">a credit support regime should </w:t>
      </w:r>
      <w:r w:rsidR="006A1212">
        <w:t xml:space="preserve">encourage </w:t>
      </w:r>
      <w:r w:rsidR="00FE32D0">
        <w:t xml:space="preserve">retailers’ to </w:t>
      </w:r>
      <w:r w:rsidR="001851DA">
        <w:t xml:space="preserve">appropriately manage risk </w:t>
      </w:r>
      <w:r w:rsidR="006A1212">
        <w:t xml:space="preserve">as well as </w:t>
      </w:r>
      <w:r w:rsidR="00FE32D0">
        <w:t>factor</w:t>
      </w:r>
      <w:r w:rsidR="006A1212">
        <w:t>ing</w:t>
      </w:r>
      <w:r w:rsidR="00FE32D0">
        <w:t xml:space="preserve"> </w:t>
      </w:r>
      <w:r w:rsidR="00E324FE">
        <w:t xml:space="preserve">in </w:t>
      </w:r>
      <w:r w:rsidR="00FE32D0">
        <w:t xml:space="preserve">all of </w:t>
      </w:r>
      <w:r w:rsidR="00BA1E04">
        <w:t xml:space="preserve">the </w:t>
      </w:r>
      <w:r w:rsidR="00FE32D0">
        <w:t xml:space="preserve">potential costs </w:t>
      </w:r>
      <w:r w:rsidR="00B03944">
        <w:t xml:space="preserve">in making business decisions, </w:t>
      </w:r>
      <w:r w:rsidR="001D6B3D">
        <w:t>including any impact on third</w:t>
      </w:r>
      <w:r w:rsidR="00A219B5">
        <w:t>-</w:t>
      </w:r>
      <w:r w:rsidR="000578D0">
        <w:t>party</w:t>
      </w:r>
      <w:r w:rsidR="00A37114">
        <w:t xml:space="preserve"> market </w:t>
      </w:r>
      <w:r w:rsidR="00D9663C">
        <w:t>participants</w:t>
      </w:r>
      <w:r w:rsidR="001D6B3D">
        <w:t>.</w:t>
      </w:r>
      <w:r w:rsidR="00A5034D">
        <w:t xml:space="preserve"> </w:t>
      </w:r>
      <w:r w:rsidR="00FC403D">
        <w:t xml:space="preserve">A credit support regime </w:t>
      </w:r>
      <w:r w:rsidR="008C0BCD">
        <w:t xml:space="preserve">should </w:t>
      </w:r>
      <w:r w:rsidR="006A1212">
        <w:t xml:space="preserve">be robust enough to </w:t>
      </w:r>
      <w:r w:rsidR="0029168B">
        <w:t xml:space="preserve">actively </w:t>
      </w:r>
      <w:r w:rsidR="008C0BCD">
        <w:t>discourage</w:t>
      </w:r>
      <w:r w:rsidR="00252C80">
        <w:t xml:space="preserve"> </w:t>
      </w:r>
      <w:r w:rsidR="00DB2B4F">
        <w:t xml:space="preserve">retailers </w:t>
      </w:r>
      <w:r w:rsidR="004E32CB">
        <w:t>from</w:t>
      </w:r>
      <w:r w:rsidR="00DB2B4F">
        <w:t xml:space="preserve"> adopt</w:t>
      </w:r>
      <w:r w:rsidR="004E32CB">
        <w:t>ing</w:t>
      </w:r>
      <w:r w:rsidR="00DB2B4F">
        <w:t xml:space="preserve"> inferior </w:t>
      </w:r>
      <w:r w:rsidR="00DB2B4F">
        <w:lastRenderedPageBreak/>
        <w:t xml:space="preserve">and inefficient </w:t>
      </w:r>
      <w:r w:rsidR="00F23496">
        <w:t>business strategies</w:t>
      </w:r>
      <w:r w:rsidR="00D73EB2">
        <w:t>, which</w:t>
      </w:r>
      <w:r w:rsidR="00E2255B">
        <w:t xml:space="preserve"> are </w:t>
      </w:r>
      <w:r w:rsidR="0007525B">
        <w:t>detrimental to</w:t>
      </w:r>
      <w:r w:rsidR="007E43D9">
        <w:t xml:space="preserve"> </w:t>
      </w:r>
      <w:r w:rsidR="00546F20">
        <w:t>generators</w:t>
      </w:r>
      <w:r w:rsidR="007E43D9">
        <w:t xml:space="preserve"> and the market as a whole.</w:t>
      </w:r>
      <w:r w:rsidR="002E4920">
        <w:rPr>
          <w:rStyle w:val="FootnoteReference"/>
        </w:rPr>
        <w:footnoteReference w:id="8"/>
      </w:r>
      <w:bookmarkEnd w:id="97"/>
      <w:bookmarkEnd w:id="98"/>
    </w:p>
    <w:p w:rsidR="006A1212" w:rsidRDefault="006A1212" w:rsidP="00AB6E5A">
      <w:pPr>
        <w:pStyle w:val="NumberLevel2"/>
        <w:outlineLvl w:val="9"/>
      </w:pPr>
      <w:bookmarkStart w:id="99" w:name="_Toc335897226"/>
      <w:bookmarkStart w:id="100" w:name="_Toc338861599"/>
      <w:r>
        <w:t xml:space="preserve">This </w:t>
      </w:r>
      <w:r w:rsidR="00C32D0D">
        <w:t>needs</w:t>
      </w:r>
      <w:r w:rsidR="009520CD">
        <w:t xml:space="preserve"> to be </w:t>
      </w:r>
      <w:r w:rsidR="00CA64DF">
        <w:t xml:space="preserve">balanced with the need to </w:t>
      </w:r>
      <w:r w:rsidR="008D4A81">
        <w:t>promote</w:t>
      </w:r>
      <w:r w:rsidR="00CA64DF">
        <w:t xml:space="preserve"> </w:t>
      </w:r>
      <w:r w:rsidR="003D16FC">
        <w:t xml:space="preserve">appropriate risk management on behalf of </w:t>
      </w:r>
      <w:r w:rsidR="00CA64DF">
        <w:t>generators</w:t>
      </w:r>
      <w:r w:rsidR="00790EF7">
        <w:t>.</w:t>
      </w:r>
      <w:r w:rsidR="0007548E">
        <w:t xml:space="preserve"> </w:t>
      </w:r>
      <w:r w:rsidR="002C6709">
        <w:t xml:space="preserve">This is important in the Territory </w:t>
      </w:r>
      <w:r w:rsidR="003923C4">
        <w:t>context</w:t>
      </w:r>
      <w:r w:rsidR="002C6709">
        <w:t>, g</w:t>
      </w:r>
      <w:r w:rsidR="00FD7B4B">
        <w:t>i</w:t>
      </w:r>
      <w:r w:rsidR="003163DB">
        <w:t>ven PWC Generation’s</w:t>
      </w:r>
      <w:r w:rsidR="00FD7B4B">
        <w:t xml:space="preserve"> dominance in the generation market and PWC Retail’s dominance in the retail </w:t>
      </w:r>
      <w:r w:rsidR="008C6E90">
        <w:t xml:space="preserve">electricity </w:t>
      </w:r>
      <w:r w:rsidR="00FD7B4B">
        <w:t>market</w:t>
      </w:r>
      <w:r w:rsidR="002C6709">
        <w:t>.</w:t>
      </w:r>
      <w:bookmarkEnd w:id="100"/>
      <w:r w:rsidR="002C6709">
        <w:t xml:space="preserve"> </w:t>
      </w:r>
    </w:p>
    <w:p w:rsidR="00546F20" w:rsidRDefault="002C6709" w:rsidP="00AB6E5A">
      <w:pPr>
        <w:pStyle w:val="NumberLevel2"/>
        <w:outlineLvl w:val="9"/>
      </w:pPr>
      <w:bookmarkStart w:id="101" w:name="_Toc338861600"/>
      <w:r>
        <w:t>A</w:t>
      </w:r>
      <w:r w:rsidR="00EF4607">
        <w:t xml:space="preserve">n overly </w:t>
      </w:r>
      <w:r w:rsidR="001E6727">
        <w:t>stringent</w:t>
      </w:r>
      <w:r w:rsidR="00EF4607">
        <w:t xml:space="preserve"> </w:t>
      </w:r>
      <w:r w:rsidR="009E0D42">
        <w:t>credit support regime may not provide any incentive</w:t>
      </w:r>
      <w:r w:rsidR="006F2D39">
        <w:t>s</w:t>
      </w:r>
      <w:r w:rsidR="009E0D42">
        <w:t xml:space="preserve"> </w:t>
      </w:r>
      <w:r w:rsidR="00C54B32">
        <w:t xml:space="preserve">for </w:t>
      </w:r>
      <w:r w:rsidR="009E0D42">
        <w:t xml:space="preserve">PWC Generation </w:t>
      </w:r>
      <w:r w:rsidR="003563D2">
        <w:t xml:space="preserve">to </w:t>
      </w:r>
      <w:r w:rsidR="00C6049C">
        <w:t>appropriately</w:t>
      </w:r>
      <w:r w:rsidR="007D440D">
        <w:t xml:space="preserve"> </w:t>
      </w:r>
      <w:r w:rsidR="0097665A">
        <w:t>manage</w:t>
      </w:r>
      <w:r w:rsidR="007D440D">
        <w:t xml:space="preserve"> risk in </w:t>
      </w:r>
      <w:r w:rsidR="007B2424">
        <w:t xml:space="preserve">a </w:t>
      </w:r>
      <w:r w:rsidR="00387C90">
        <w:t>commercial</w:t>
      </w:r>
      <w:r w:rsidR="00A219B5">
        <w:t>ly</w:t>
      </w:r>
      <w:r w:rsidR="00387C90">
        <w:t xml:space="preserve"> sound manner</w:t>
      </w:r>
      <w:r w:rsidR="001A5FFB">
        <w:t xml:space="preserve">, but instead </w:t>
      </w:r>
      <w:r w:rsidR="00387C90">
        <w:t>provide a</w:t>
      </w:r>
      <w:r w:rsidR="006A1212">
        <w:t xml:space="preserve"> mechanism</w:t>
      </w:r>
      <w:r w:rsidR="00387C90">
        <w:t xml:space="preserve"> </w:t>
      </w:r>
      <w:r w:rsidR="006A1212">
        <w:t xml:space="preserve">for </w:t>
      </w:r>
      <w:r w:rsidR="00387C90">
        <w:t xml:space="preserve">PWC Generation </w:t>
      </w:r>
      <w:r w:rsidR="00FF5FC5">
        <w:t xml:space="preserve">to </w:t>
      </w:r>
      <w:r w:rsidR="0075428E">
        <w:t>request</w:t>
      </w:r>
      <w:r w:rsidR="00FF5FC5">
        <w:t xml:space="preserve"> credit support from a </w:t>
      </w:r>
      <w:r w:rsidR="00B25F57">
        <w:t>competitive</w:t>
      </w:r>
      <w:r w:rsidR="00F43228">
        <w:t xml:space="preserve"> retailer,</w:t>
      </w:r>
      <w:r w:rsidR="00A2555C">
        <w:t xml:space="preserve"> </w:t>
      </w:r>
      <w:r w:rsidR="00BD3F02">
        <w:t>to the</w:t>
      </w:r>
      <w:r w:rsidR="008D6281">
        <w:t xml:space="preserve"> </w:t>
      </w:r>
      <w:r w:rsidR="00861D23">
        <w:t xml:space="preserve">commercial </w:t>
      </w:r>
      <w:r w:rsidR="00866134">
        <w:t>advantage (or perceived</w:t>
      </w:r>
      <w:r w:rsidR="0066281B">
        <w:t xml:space="preserve"> </w:t>
      </w:r>
      <w:r w:rsidR="007C4A50">
        <w:t xml:space="preserve">commercial </w:t>
      </w:r>
      <w:r w:rsidR="00861D23">
        <w:t>advantage</w:t>
      </w:r>
      <w:r w:rsidR="00866134">
        <w:t>)</w:t>
      </w:r>
      <w:r w:rsidR="005C3C07">
        <w:t xml:space="preserve"> </w:t>
      </w:r>
      <w:r w:rsidR="00B06FE3">
        <w:t>of</w:t>
      </w:r>
      <w:r w:rsidR="00DB456A">
        <w:t xml:space="preserve"> </w:t>
      </w:r>
      <w:r w:rsidR="006A1212">
        <w:t xml:space="preserve">its related party, </w:t>
      </w:r>
      <w:r w:rsidR="00DB456A">
        <w:t>PWC Retail</w:t>
      </w:r>
      <w:r w:rsidR="007C4A50">
        <w:t>.</w:t>
      </w:r>
      <w:bookmarkEnd w:id="99"/>
      <w:bookmarkEnd w:id="101"/>
    </w:p>
    <w:p w:rsidR="00B1778D" w:rsidRDefault="00B1778D" w:rsidP="00E76C11">
      <w:pPr>
        <w:pStyle w:val="NumberLevel2"/>
        <w:outlineLvl w:val="9"/>
      </w:pPr>
      <w:bookmarkStart w:id="102" w:name="_Toc335897228"/>
      <w:bookmarkStart w:id="103" w:name="_Toc338861601"/>
      <w:r>
        <w:t xml:space="preserve">The </w:t>
      </w:r>
      <w:r w:rsidR="00AA13CF">
        <w:t>Commission</w:t>
      </w:r>
      <w:r>
        <w:t xml:space="preserve"> </w:t>
      </w:r>
      <w:r w:rsidR="0033487A">
        <w:t>considers</w:t>
      </w:r>
      <w:r w:rsidR="00B933C0">
        <w:t xml:space="preserve"> </w:t>
      </w:r>
      <w:r w:rsidR="00E267A4">
        <w:t>its</w:t>
      </w:r>
      <w:r>
        <w:t xml:space="preserve"> Draft Decision</w:t>
      </w:r>
      <w:r w:rsidR="00E067A7">
        <w:t xml:space="preserve"> to</w:t>
      </w:r>
      <w:r w:rsidR="00AC386D">
        <w:t xml:space="preserve"> </w:t>
      </w:r>
      <w:r w:rsidR="00B933C0">
        <w:t>strike</w:t>
      </w:r>
      <w:r w:rsidR="001A02C7">
        <w:t xml:space="preserve"> </w:t>
      </w:r>
      <w:r w:rsidR="0033487A">
        <w:t xml:space="preserve">an appropriate balance between promoting a level playing field and facilitating </w:t>
      </w:r>
      <w:r w:rsidR="000E1BB5">
        <w:t>FRC</w:t>
      </w:r>
      <w:r w:rsidR="0033487A">
        <w:t xml:space="preserve"> on the one hand and protecting the integrity of the </w:t>
      </w:r>
      <w:r w:rsidR="00F45BE2">
        <w:t>market</w:t>
      </w:r>
      <w:r w:rsidR="000D0EBD">
        <w:t xml:space="preserve"> and </w:t>
      </w:r>
      <w:r w:rsidR="00F65A58">
        <w:t>discouraging</w:t>
      </w:r>
      <w:r w:rsidR="000D0EBD">
        <w:t xml:space="preserve"> </w:t>
      </w:r>
      <w:r w:rsidR="00CC1CFC">
        <w:t>inappropriate</w:t>
      </w:r>
      <w:r w:rsidR="000D0EBD">
        <w:t xml:space="preserve"> market signals</w:t>
      </w:r>
      <w:r w:rsidR="003F6F21">
        <w:t xml:space="preserve"> </w:t>
      </w:r>
      <w:r w:rsidR="00F60B76">
        <w:t>among</w:t>
      </w:r>
      <w:r w:rsidR="003F6F21">
        <w:t xml:space="preserve"> industry </w:t>
      </w:r>
      <w:r w:rsidR="00F60B76">
        <w:t>participants</w:t>
      </w:r>
      <w:r w:rsidR="009D4087">
        <w:t xml:space="preserve"> and stakeholders</w:t>
      </w:r>
      <w:r w:rsidR="001A02C7">
        <w:t xml:space="preserve"> on the other.</w:t>
      </w:r>
      <w:bookmarkEnd w:id="103"/>
    </w:p>
    <w:p w:rsidR="00AB6E5A" w:rsidRDefault="00AB6E5A" w:rsidP="00E76C11">
      <w:pPr>
        <w:pStyle w:val="NumberLevel2"/>
        <w:outlineLvl w:val="9"/>
      </w:pPr>
      <w:bookmarkStart w:id="104" w:name="_Toc338861602"/>
      <w:r>
        <w:t xml:space="preserve">This </w:t>
      </w:r>
      <w:r w:rsidR="001F2D9B">
        <w:t xml:space="preserve">chapter </w:t>
      </w:r>
      <w:r>
        <w:t xml:space="preserve">is structured </w:t>
      </w:r>
      <w:r w:rsidR="00A73751">
        <w:t>as follows</w:t>
      </w:r>
      <w:r w:rsidR="00AC5E68">
        <w:t>:</w:t>
      </w:r>
      <w:bookmarkEnd w:id="102"/>
      <w:bookmarkEnd w:id="104"/>
    </w:p>
    <w:p w:rsidR="00AC5E68" w:rsidRDefault="000864DC" w:rsidP="000766DD">
      <w:pPr>
        <w:numPr>
          <w:ilvl w:val="0"/>
          <w:numId w:val="18"/>
        </w:numPr>
      </w:pPr>
      <w:r>
        <w:t>t</w:t>
      </w:r>
      <w:r w:rsidR="00B87C63">
        <w:t xml:space="preserve">he Code's </w:t>
      </w:r>
      <w:r w:rsidR="005C6989">
        <w:t>e</w:t>
      </w:r>
      <w:r w:rsidR="00AC5E68">
        <w:t>xisting arrangements are outlined;</w:t>
      </w:r>
    </w:p>
    <w:p w:rsidR="00A83214" w:rsidRDefault="00C17B44" w:rsidP="000766DD">
      <w:pPr>
        <w:numPr>
          <w:ilvl w:val="0"/>
          <w:numId w:val="18"/>
        </w:numPr>
      </w:pPr>
      <w:r>
        <w:t>QEnergy’s initial and supplementary application</w:t>
      </w:r>
      <w:r w:rsidR="00183A8F">
        <w:t>s</w:t>
      </w:r>
      <w:r>
        <w:t xml:space="preserve"> for amendments to the Code and PWC’s proposed amendments</w:t>
      </w:r>
      <w:r w:rsidR="00ED1E0C">
        <w:t xml:space="preserve"> are outlined as well as the Commission’s proposed options (as stipulated in the Options Paper) where relevant</w:t>
      </w:r>
      <w:r w:rsidR="00A83214">
        <w:t>;</w:t>
      </w:r>
    </w:p>
    <w:p w:rsidR="00AC5E68" w:rsidRDefault="005C6989" w:rsidP="000766DD">
      <w:pPr>
        <w:numPr>
          <w:ilvl w:val="0"/>
          <w:numId w:val="18"/>
        </w:numPr>
      </w:pPr>
      <w:r>
        <w:t>views in submissions</w:t>
      </w:r>
      <w:r w:rsidR="00341AE8">
        <w:t xml:space="preserve"> </w:t>
      </w:r>
      <w:r w:rsidR="00B87C63">
        <w:t>are</w:t>
      </w:r>
      <w:r>
        <w:t xml:space="preserve"> outlined</w:t>
      </w:r>
      <w:r w:rsidR="00F16AC6">
        <w:t>;</w:t>
      </w:r>
      <w:r w:rsidR="00C177A2">
        <w:t xml:space="preserve"> </w:t>
      </w:r>
    </w:p>
    <w:p w:rsidR="003C56A9" w:rsidRDefault="00BE16C4" w:rsidP="000766DD">
      <w:pPr>
        <w:numPr>
          <w:ilvl w:val="0"/>
          <w:numId w:val="18"/>
        </w:numPr>
      </w:pPr>
      <w:r>
        <w:t xml:space="preserve">the Commission’s response </w:t>
      </w:r>
      <w:r w:rsidR="008D07F2">
        <w:t xml:space="preserve">is </w:t>
      </w:r>
      <w:r w:rsidR="00F34043">
        <w:t xml:space="preserve">outlined </w:t>
      </w:r>
      <w:r w:rsidR="007421B6">
        <w:t>including information on</w:t>
      </w:r>
      <w:r w:rsidR="00E70D47">
        <w:t xml:space="preserve"> </w:t>
      </w:r>
      <w:r w:rsidR="00F01269">
        <w:t xml:space="preserve">the </w:t>
      </w:r>
      <w:r w:rsidR="00D6576C">
        <w:t>proposed amendments</w:t>
      </w:r>
      <w:r w:rsidR="003C56A9">
        <w:t>; and</w:t>
      </w:r>
    </w:p>
    <w:p w:rsidR="005C6989" w:rsidRPr="00AC5E68" w:rsidRDefault="003C56A9" w:rsidP="000766DD">
      <w:pPr>
        <w:numPr>
          <w:ilvl w:val="0"/>
          <w:numId w:val="18"/>
        </w:numPr>
      </w:pPr>
      <w:proofErr w:type="gramStart"/>
      <w:r>
        <w:t>the</w:t>
      </w:r>
      <w:proofErr w:type="gramEnd"/>
      <w:r>
        <w:t xml:space="preserve"> Commission draft decision is outlined.</w:t>
      </w:r>
    </w:p>
    <w:p w:rsidR="00127B06" w:rsidRDefault="0040347A" w:rsidP="009108D4">
      <w:pPr>
        <w:pStyle w:val="UtilComHeading2"/>
        <w:spacing w:before="0"/>
      </w:pPr>
      <w:bookmarkStart w:id="105" w:name="_Toc338861603"/>
      <w:bookmarkEnd w:id="96"/>
      <w:r>
        <w:t>Credit support arrangements</w:t>
      </w:r>
      <w:r w:rsidR="00E55A24">
        <w:t xml:space="preserve"> between a retailer and a generator</w:t>
      </w:r>
      <w:bookmarkEnd w:id="105"/>
      <w:r w:rsidR="00E55A24">
        <w:t xml:space="preserve"> </w:t>
      </w:r>
    </w:p>
    <w:p w:rsidR="0095670E" w:rsidRPr="0095670E" w:rsidRDefault="0095670E" w:rsidP="0095670E">
      <w:pPr>
        <w:pStyle w:val="UtilComHeading3"/>
      </w:pPr>
      <w:bookmarkStart w:id="106" w:name="_Toc334780701"/>
      <w:bookmarkStart w:id="107" w:name="_Toc335897230"/>
      <w:bookmarkStart w:id="108" w:name="_Toc338861604"/>
      <w:r>
        <w:t>Existing arrangements</w:t>
      </w:r>
      <w:bookmarkEnd w:id="106"/>
      <w:bookmarkEnd w:id="107"/>
      <w:bookmarkEnd w:id="108"/>
    </w:p>
    <w:p w:rsidR="00A829E9" w:rsidRDefault="00A829E9" w:rsidP="00A829E9">
      <w:pPr>
        <w:pStyle w:val="NumberLevel2"/>
        <w:outlineLvl w:val="9"/>
      </w:pPr>
      <w:bookmarkStart w:id="109" w:name="_Toc326762921"/>
      <w:bookmarkStart w:id="110" w:name="_Toc327349056"/>
      <w:bookmarkStart w:id="111" w:name="_Toc328389793"/>
      <w:bookmarkStart w:id="112" w:name="_Toc326315913"/>
      <w:bookmarkStart w:id="113" w:name="_Toc334780702"/>
      <w:bookmarkStart w:id="114" w:name="_Toc335897231"/>
      <w:bookmarkStart w:id="115" w:name="_Toc338861605"/>
      <w:r>
        <w:t>Credit support requirements between a generator and a retailer are contained in clause 3.2 of the Code. The Code:</w:t>
      </w:r>
      <w:bookmarkEnd w:id="113"/>
      <w:bookmarkEnd w:id="114"/>
      <w:bookmarkEnd w:id="115"/>
    </w:p>
    <w:p w:rsidR="00A829E9" w:rsidRDefault="00A829E9" w:rsidP="00404CEE">
      <w:pPr>
        <w:pStyle w:val="NumberLevel2"/>
        <w:numPr>
          <w:ilvl w:val="0"/>
          <w:numId w:val="9"/>
        </w:numPr>
        <w:ind w:left="1134" w:hanging="425"/>
        <w:outlineLvl w:val="9"/>
      </w:pPr>
      <w:bookmarkStart w:id="116" w:name="_Toc326762922"/>
      <w:bookmarkStart w:id="117" w:name="_Toc327349057"/>
      <w:bookmarkStart w:id="118" w:name="_Toc328389794"/>
      <w:bookmarkStart w:id="119" w:name="_Toc334780703"/>
      <w:bookmarkStart w:id="120" w:name="_Toc335897232"/>
      <w:bookmarkStart w:id="121" w:name="_Toc338861606"/>
      <w:r>
        <w:t xml:space="preserve">prevents a generator from requiring credit support from a retailer that either has an ‘acceptable credit rating’ (or its parent company has an acceptable credit rating) or is a fully owned subsidiary of the Australian Federal Government, or an Australian </w:t>
      </w:r>
      <w:r w:rsidR="00FF26D8">
        <w:t xml:space="preserve">state </w:t>
      </w:r>
      <w:r>
        <w:t xml:space="preserve">or </w:t>
      </w:r>
      <w:r w:rsidR="00FF26D8">
        <w:t>territory government</w:t>
      </w:r>
      <w:r>
        <w:t>;</w:t>
      </w:r>
      <w:r>
        <w:rPr>
          <w:rStyle w:val="FootnoteReference"/>
        </w:rPr>
        <w:footnoteReference w:id="9"/>
      </w:r>
      <w:r>
        <w:t xml:space="preserve"> and</w:t>
      </w:r>
      <w:bookmarkEnd w:id="116"/>
      <w:bookmarkEnd w:id="117"/>
      <w:bookmarkEnd w:id="118"/>
      <w:bookmarkEnd w:id="119"/>
      <w:bookmarkEnd w:id="120"/>
      <w:bookmarkEnd w:id="121"/>
    </w:p>
    <w:p w:rsidR="00A829E9" w:rsidRDefault="00A829E9" w:rsidP="00404CEE">
      <w:pPr>
        <w:pStyle w:val="NumberLevel2"/>
        <w:numPr>
          <w:ilvl w:val="0"/>
          <w:numId w:val="9"/>
        </w:numPr>
        <w:ind w:left="1134" w:hanging="425"/>
        <w:outlineLvl w:val="9"/>
      </w:pPr>
      <w:bookmarkStart w:id="122" w:name="_Toc326762923"/>
      <w:bookmarkStart w:id="123" w:name="_Toc327349058"/>
      <w:bookmarkStart w:id="124" w:name="_Toc328389795"/>
      <w:bookmarkStart w:id="125" w:name="_Toc334780704"/>
      <w:bookmarkStart w:id="126" w:name="_Toc335897233"/>
      <w:bookmarkStart w:id="127" w:name="_Toc338861607"/>
      <w:r>
        <w:t xml:space="preserve">allows a generator to require credit support from a retailer up to the ‘required generation credit support amount’ calculated under the Code but only in instances where the retailer does not have an ‘acceptable credit rating’ or is not a fully owned subsidiary of the Australian Federal Government, or an Australian </w:t>
      </w:r>
      <w:r w:rsidR="00FF26D8">
        <w:t>s</w:t>
      </w:r>
      <w:r>
        <w:t xml:space="preserve">tate or </w:t>
      </w:r>
      <w:r w:rsidR="00FF26D8">
        <w:t>territory government</w:t>
      </w:r>
      <w:r>
        <w:t>.</w:t>
      </w:r>
      <w:r>
        <w:rPr>
          <w:rStyle w:val="FootnoteReference"/>
        </w:rPr>
        <w:footnoteReference w:id="10"/>
      </w:r>
      <w:bookmarkEnd w:id="122"/>
      <w:bookmarkEnd w:id="123"/>
      <w:bookmarkEnd w:id="124"/>
      <w:bookmarkEnd w:id="125"/>
      <w:bookmarkEnd w:id="126"/>
      <w:bookmarkEnd w:id="127"/>
    </w:p>
    <w:p w:rsidR="00A829E9" w:rsidRDefault="00A829E9" w:rsidP="00A829E9">
      <w:pPr>
        <w:pStyle w:val="NumberLevel2"/>
        <w:outlineLvl w:val="9"/>
      </w:pPr>
      <w:bookmarkStart w:id="128" w:name="_Toc326762924"/>
      <w:bookmarkStart w:id="129" w:name="_Toc327349059"/>
      <w:bookmarkStart w:id="130" w:name="_Toc328389796"/>
      <w:bookmarkStart w:id="131" w:name="_Toc334780705"/>
      <w:bookmarkStart w:id="132" w:name="_Toc335897234"/>
      <w:bookmarkStart w:id="133" w:name="_Toc338861608"/>
      <w:r>
        <w:lastRenderedPageBreak/>
        <w:t xml:space="preserve">The Code defines ‘acceptable credit rating’ as a credit rating of BBB+ (or its equivalent) or higher from </w:t>
      </w:r>
      <w:proofErr w:type="gramStart"/>
      <w:r>
        <w:t>Standard</w:t>
      </w:r>
      <w:proofErr w:type="gramEnd"/>
      <w:r>
        <w:t xml:space="preserve"> and Poor’s, Fitch Ratings or Moody’s Investor Services.</w:t>
      </w:r>
      <w:r>
        <w:rPr>
          <w:rStyle w:val="FootnoteReference"/>
        </w:rPr>
        <w:footnoteReference w:id="11"/>
      </w:r>
      <w:bookmarkEnd w:id="128"/>
      <w:bookmarkEnd w:id="129"/>
      <w:bookmarkEnd w:id="130"/>
      <w:bookmarkEnd w:id="131"/>
      <w:bookmarkEnd w:id="132"/>
      <w:bookmarkEnd w:id="133"/>
    </w:p>
    <w:p w:rsidR="00A829E9" w:rsidRDefault="00A829E9" w:rsidP="00A829E9">
      <w:pPr>
        <w:pStyle w:val="NumberLevel2"/>
        <w:outlineLvl w:val="9"/>
      </w:pPr>
      <w:bookmarkStart w:id="134" w:name="_Toc326762925"/>
      <w:bookmarkStart w:id="135" w:name="_Toc327349060"/>
      <w:bookmarkStart w:id="136" w:name="_Toc328389797"/>
      <w:bookmarkStart w:id="137" w:name="_Toc334780706"/>
      <w:bookmarkStart w:id="138" w:name="_Toc335897235"/>
      <w:bookmarkStart w:id="139" w:name="_Toc338861609"/>
      <w:r>
        <w:t>If a generator requires credit support from a retailer, the ‘required generation credit support amount’ is the greater of:</w:t>
      </w:r>
      <w:bookmarkEnd w:id="134"/>
      <w:bookmarkEnd w:id="135"/>
      <w:bookmarkEnd w:id="136"/>
      <w:bookmarkEnd w:id="137"/>
      <w:bookmarkEnd w:id="138"/>
      <w:bookmarkEnd w:id="139"/>
    </w:p>
    <w:p w:rsidR="00A829E9" w:rsidRDefault="00A829E9" w:rsidP="00404CEE">
      <w:pPr>
        <w:pStyle w:val="NumberLevel2"/>
        <w:numPr>
          <w:ilvl w:val="0"/>
          <w:numId w:val="9"/>
        </w:numPr>
        <w:ind w:left="1134" w:hanging="425"/>
        <w:outlineLvl w:val="9"/>
      </w:pPr>
      <w:bookmarkStart w:id="140" w:name="_Toc334780707"/>
      <w:bookmarkStart w:id="141" w:name="_Toc335897236"/>
      <w:bookmarkStart w:id="142" w:name="_Toc338861610"/>
      <w:r>
        <w:t>two times the retailer’s reasonable forecast of its h</w:t>
      </w:r>
      <w:r w:rsidR="00F10606">
        <w:t>ighest generation services bill (</w:t>
      </w:r>
      <w:r w:rsidR="00C91A68">
        <w:t xml:space="preserve">ie </w:t>
      </w:r>
      <w:r w:rsidR="00F10606">
        <w:t xml:space="preserve">the billing period) </w:t>
      </w:r>
      <w:r>
        <w:t>over the following 12 months (of which the forecast must be updated half yearly); or</w:t>
      </w:r>
      <w:bookmarkEnd w:id="140"/>
      <w:bookmarkEnd w:id="141"/>
      <w:bookmarkEnd w:id="142"/>
    </w:p>
    <w:p w:rsidR="00A829E9" w:rsidRDefault="00A829E9" w:rsidP="00404CEE">
      <w:pPr>
        <w:pStyle w:val="NumberLevel2"/>
        <w:numPr>
          <w:ilvl w:val="0"/>
          <w:numId w:val="9"/>
        </w:numPr>
        <w:ind w:left="1134" w:hanging="425"/>
        <w:outlineLvl w:val="9"/>
      </w:pPr>
      <w:bookmarkStart w:id="143" w:name="_Toc334780708"/>
      <w:bookmarkStart w:id="144" w:name="_Toc335897237"/>
      <w:bookmarkStart w:id="145" w:name="_Toc338861611"/>
      <w:r>
        <w:t>two times the generator’s record of the highest generation services bill issued to the retailers by the generator over the previous 12 months (which will be updated half yearly).</w:t>
      </w:r>
      <w:r w:rsidRPr="00B36265">
        <w:rPr>
          <w:rStyle w:val="FootnoteReference"/>
        </w:rPr>
        <w:footnoteReference w:id="12"/>
      </w:r>
      <w:bookmarkEnd w:id="143"/>
      <w:bookmarkEnd w:id="144"/>
      <w:bookmarkEnd w:id="145"/>
    </w:p>
    <w:p w:rsidR="00FC2305" w:rsidRDefault="00A829E9" w:rsidP="00A829E9">
      <w:pPr>
        <w:pStyle w:val="NumberLevel2"/>
        <w:outlineLvl w:val="9"/>
      </w:pPr>
      <w:bookmarkStart w:id="146" w:name="_Toc328389798"/>
      <w:bookmarkStart w:id="147" w:name="_Toc326762926"/>
      <w:bookmarkStart w:id="148" w:name="_Toc327349061"/>
      <w:bookmarkStart w:id="149" w:name="_Toc334780709"/>
      <w:bookmarkStart w:id="150" w:name="_Toc335897238"/>
      <w:bookmarkStart w:id="151" w:name="_Toc338861612"/>
      <w:r>
        <w:t>The time period covered by the highest generation services bill must not exceed one month for the purpose of calculating the ‘required generation credit support amount’.</w:t>
      </w:r>
      <w:r>
        <w:rPr>
          <w:rStyle w:val="FootnoteReference"/>
        </w:rPr>
        <w:footnoteReference w:id="13"/>
      </w:r>
      <w:bookmarkEnd w:id="146"/>
      <w:bookmarkEnd w:id="149"/>
      <w:bookmarkEnd w:id="150"/>
      <w:bookmarkEnd w:id="151"/>
      <w:r w:rsidR="0015200E">
        <w:t xml:space="preserve"> </w:t>
      </w:r>
    </w:p>
    <w:p w:rsidR="00AD4325" w:rsidRDefault="004D2F13" w:rsidP="00A829E9">
      <w:pPr>
        <w:pStyle w:val="NumberLevel2"/>
        <w:outlineLvl w:val="9"/>
      </w:pPr>
      <w:bookmarkStart w:id="152" w:name="_Toc334780710"/>
      <w:bookmarkStart w:id="153" w:name="_Toc335897239"/>
      <w:bookmarkStart w:id="154" w:name="_Toc338861613"/>
      <w:r>
        <w:t>Therefore, the maximum time period covered by the credit support amount (the credit support duration) is 56 days</w:t>
      </w:r>
      <w:r w:rsidR="00C91685">
        <w:t xml:space="preserve"> (</w:t>
      </w:r>
      <w:r w:rsidR="0038476F">
        <w:t xml:space="preserve">assuming the maximum </w:t>
      </w:r>
      <w:r w:rsidR="00484CCC">
        <w:t>monthly (or 28</w:t>
      </w:r>
      <w:r w:rsidR="00F22A46">
        <w:t>-</w:t>
      </w:r>
      <w:r w:rsidR="00484CCC">
        <w:t>day) billing</w:t>
      </w:r>
      <w:r w:rsidR="00DE571E">
        <w:t xml:space="preserve"> </w:t>
      </w:r>
      <w:r w:rsidR="00484CCC">
        <w:t>period</w:t>
      </w:r>
      <w:r w:rsidR="0038476F">
        <w:t>,</w:t>
      </w:r>
      <w:r w:rsidR="00BC48AB">
        <w:t xml:space="preserve"> multiplied by two</w:t>
      </w:r>
      <w:r w:rsidR="00CD7064">
        <w:t>)</w:t>
      </w:r>
      <w:r w:rsidR="00F93AAD">
        <w:t>.</w:t>
      </w:r>
      <w:bookmarkEnd w:id="152"/>
      <w:bookmarkEnd w:id="153"/>
      <w:bookmarkEnd w:id="154"/>
      <w:r w:rsidR="00F93AAD">
        <w:t xml:space="preserve"> </w:t>
      </w:r>
      <w:bookmarkStart w:id="155" w:name="_Toc328389799"/>
    </w:p>
    <w:p w:rsidR="00E76C11" w:rsidRPr="00E76C11" w:rsidRDefault="00FF3BD9" w:rsidP="00E76C11">
      <w:pPr>
        <w:pStyle w:val="NumberLevel2"/>
      </w:pPr>
      <w:bookmarkStart w:id="156" w:name="_Toc334780711"/>
      <w:bookmarkStart w:id="157" w:name="_Toc335897240"/>
      <w:bookmarkStart w:id="158" w:name="_Toc338861614"/>
      <w:r>
        <w:t>The required generation credit support mechanism defined in the Code enables a generator to calculate the maximum amount it may require from a retailer.</w:t>
      </w:r>
      <w:r w:rsidRPr="00465F49">
        <w:rPr>
          <w:rStyle w:val="FootnoteReference"/>
        </w:rPr>
        <w:footnoteReference w:id="14"/>
      </w:r>
      <w:r w:rsidRPr="00465F49">
        <w:rPr>
          <w:rStyle w:val="FootnoteReference"/>
        </w:rPr>
        <w:t xml:space="preserve"> </w:t>
      </w:r>
      <w:r>
        <w:t>Retailers and generators can negotiate and agree</w:t>
      </w:r>
      <w:r w:rsidR="00EB5C17">
        <w:t xml:space="preserve"> on</w:t>
      </w:r>
      <w:r>
        <w:t xml:space="preserve"> alternative credit support arrangements.</w:t>
      </w:r>
      <w:bookmarkEnd w:id="156"/>
      <w:bookmarkEnd w:id="157"/>
      <w:bookmarkEnd w:id="158"/>
    </w:p>
    <w:p w:rsidR="00A829E9" w:rsidRDefault="00A829E9" w:rsidP="00A829E9">
      <w:pPr>
        <w:pStyle w:val="NumberLevel2"/>
        <w:outlineLvl w:val="9"/>
      </w:pPr>
      <w:bookmarkStart w:id="159" w:name="_Toc334780712"/>
      <w:bookmarkStart w:id="160" w:name="_Toc335897241"/>
      <w:bookmarkStart w:id="161" w:name="_Toc338861615"/>
      <w:r>
        <w:t>The Code prescribes a form of credit support that may be any combination of:</w:t>
      </w:r>
      <w:bookmarkEnd w:id="155"/>
      <w:bookmarkEnd w:id="159"/>
      <w:bookmarkEnd w:id="160"/>
      <w:bookmarkEnd w:id="161"/>
    </w:p>
    <w:p w:rsidR="00A829E9" w:rsidRDefault="00A829E9" w:rsidP="00404CEE">
      <w:pPr>
        <w:pStyle w:val="NumberLevel2"/>
        <w:numPr>
          <w:ilvl w:val="0"/>
          <w:numId w:val="9"/>
        </w:numPr>
        <w:ind w:left="1134" w:hanging="426"/>
        <w:outlineLvl w:val="9"/>
      </w:pPr>
      <w:bookmarkStart w:id="162" w:name="_Toc334780713"/>
      <w:bookmarkStart w:id="163" w:name="_Toc335897242"/>
      <w:bookmarkStart w:id="164" w:name="_Toc338861616"/>
      <w:r>
        <w:t>a bank guarantee that is unconditional and callable on demand and is issued by a financial institution supervised by the Australian Prudential Regulation Authority;</w:t>
      </w:r>
      <w:bookmarkEnd w:id="162"/>
      <w:bookmarkEnd w:id="163"/>
      <w:bookmarkEnd w:id="164"/>
    </w:p>
    <w:p w:rsidR="00A829E9" w:rsidRDefault="00A829E9" w:rsidP="00404CEE">
      <w:pPr>
        <w:pStyle w:val="NumberLevel2"/>
        <w:numPr>
          <w:ilvl w:val="0"/>
          <w:numId w:val="9"/>
        </w:numPr>
        <w:ind w:left="1134" w:hanging="426"/>
        <w:outlineLvl w:val="9"/>
      </w:pPr>
      <w:bookmarkStart w:id="165" w:name="_Toc334780714"/>
      <w:bookmarkStart w:id="166" w:name="_Toc335897243"/>
      <w:bookmarkStart w:id="167" w:name="_Toc338861617"/>
      <w:r>
        <w:t xml:space="preserve">an unconditional guarantee or other form of irrevocable credit support that is in a form that is acceptable to the </w:t>
      </w:r>
      <w:r w:rsidR="00F117F7">
        <w:t>generator (or network provider)</w:t>
      </w:r>
      <w:r>
        <w:t xml:space="preserve"> at</w:t>
      </w:r>
      <w:r w:rsidR="00F117F7">
        <w:t xml:space="preserve"> its</w:t>
      </w:r>
      <w:r>
        <w:t xml:space="preserve"> sole discretion and is issued by an entity with an acceptable credit rating; or</w:t>
      </w:r>
      <w:bookmarkEnd w:id="165"/>
      <w:bookmarkEnd w:id="166"/>
      <w:bookmarkEnd w:id="167"/>
    </w:p>
    <w:p w:rsidR="00CB4AE6" w:rsidRDefault="00170657" w:rsidP="00404CEE">
      <w:pPr>
        <w:pStyle w:val="NumberLevel2"/>
        <w:numPr>
          <w:ilvl w:val="0"/>
          <w:numId w:val="9"/>
        </w:numPr>
        <w:ind w:left="1134" w:hanging="426"/>
        <w:outlineLvl w:val="9"/>
      </w:pPr>
      <w:bookmarkStart w:id="168" w:name="_Toc334780715"/>
      <w:bookmarkStart w:id="169" w:name="_Toc335897244"/>
      <w:bookmarkStart w:id="170" w:name="_Toc338861618"/>
      <w:proofErr w:type="gramStart"/>
      <w:r>
        <w:t>such</w:t>
      </w:r>
      <w:proofErr w:type="gramEnd"/>
      <w:r>
        <w:t xml:space="preserve"> other forms of credit that the parties consider to be acceptable</w:t>
      </w:r>
      <w:r w:rsidR="00A829E9">
        <w:t>.</w:t>
      </w:r>
      <w:r w:rsidR="00A829E9" w:rsidRPr="00B36265">
        <w:rPr>
          <w:rStyle w:val="FootnoteReference"/>
        </w:rPr>
        <w:footnoteReference w:id="15"/>
      </w:r>
      <w:bookmarkEnd w:id="168"/>
      <w:bookmarkEnd w:id="169"/>
      <w:bookmarkEnd w:id="170"/>
    </w:p>
    <w:p w:rsidR="001E5727" w:rsidRDefault="00B66714" w:rsidP="000739C6">
      <w:pPr>
        <w:pStyle w:val="UtilComHeading3"/>
      </w:pPr>
      <w:bookmarkStart w:id="171" w:name="_Toc335897245"/>
      <w:bookmarkStart w:id="172" w:name="_Toc338861619"/>
      <w:r>
        <w:t>Option A1: Re</w:t>
      </w:r>
      <w:bookmarkEnd w:id="171"/>
      <w:r>
        <w:t>ducing the credit support amount to 0.5 times of generation services charge</w:t>
      </w:r>
      <w:bookmarkEnd w:id="172"/>
    </w:p>
    <w:p w:rsidR="007775C4" w:rsidRPr="007775C4" w:rsidRDefault="001225FD" w:rsidP="00F15884">
      <w:pPr>
        <w:pStyle w:val="UtilComHeading4"/>
      </w:pPr>
      <w:bookmarkStart w:id="173" w:name="_Toc335897261"/>
      <w:bookmarkStart w:id="174" w:name="_Toc335897246"/>
      <w:bookmarkStart w:id="175" w:name="_Toc338861620"/>
      <w:r>
        <w:t xml:space="preserve">QEnergy’s </w:t>
      </w:r>
      <w:r w:rsidR="00233317">
        <w:t>proposed amendment</w:t>
      </w:r>
      <w:bookmarkEnd w:id="175"/>
    </w:p>
    <w:p w:rsidR="00EB22C6" w:rsidRDefault="00EB22C6" w:rsidP="00EB22C6">
      <w:pPr>
        <w:pStyle w:val="NumberLevel2"/>
        <w:outlineLvl w:val="9"/>
      </w:pPr>
      <w:bookmarkStart w:id="176" w:name="_Toc338861621"/>
      <w:r>
        <w:t xml:space="preserve">In its amendment application, QEnergy </w:t>
      </w:r>
      <w:r w:rsidR="00413F7F">
        <w:t>proposed</w:t>
      </w:r>
      <w:r>
        <w:t xml:space="preserve"> that the Commission reduce the maximum ‘required generation credit support amount’ payable by a retailer to a generator from two months (ie two times) to two weeks (ie 0.5 times) of generation charges (or the retailer’s reasonable forecasts of generation charges)</w:t>
      </w:r>
      <w:bookmarkEnd w:id="174"/>
      <w:r>
        <w:t xml:space="preserve"> on the basis that:</w:t>
      </w:r>
      <w:bookmarkEnd w:id="176"/>
    </w:p>
    <w:p w:rsidR="00EB22C6" w:rsidRDefault="00EB22C6" w:rsidP="000766DD">
      <w:pPr>
        <w:pStyle w:val="NumberLevel2"/>
        <w:numPr>
          <w:ilvl w:val="0"/>
          <w:numId w:val="25"/>
        </w:numPr>
        <w:ind w:left="1134" w:hanging="425"/>
        <w:outlineLvl w:val="9"/>
      </w:pPr>
      <w:bookmarkStart w:id="177" w:name="_Toc335897247"/>
      <w:bookmarkStart w:id="178" w:name="_Toc338861622"/>
      <w:r>
        <w:t>QEnergy is unable to compete on a level playing field, given PWC’s dominant market position as a provider of generation se</w:t>
      </w:r>
      <w:r w:rsidR="00A35971">
        <w:t>rvices;</w:t>
      </w:r>
      <w:bookmarkEnd w:id="178"/>
    </w:p>
    <w:p w:rsidR="00EB22C6" w:rsidRDefault="00EB22C6" w:rsidP="000766DD">
      <w:pPr>
        <w:pStyle w:val="NumberLevel2"/>
        <w:numPr>
          <w:ilvl w:val="0"/>
          <w:numId w:val="25"/>
        </w:numPr>
        <w:ind w:left="1134" w:hanging="425"/>
        <w:outlineLvl w:val="9"/>
      </w:pPr>
      <w:bookmarkStart w:id="179" w:name="_Toc338861623"/>
      <w:r>
        <w:t>PWC Generation will always require the maximum ‘required generation credit support amount’ and has been unwilling to negotiat</w:t>
      </w:r>
      <w:r w:rsidR="00A35971">
        <w:t>e terms below this upper limit;</w:t>
      </w:r>
      <w:bookmarkEnd w:id="179"/>
    </w:p>
    <w:p w:rsidR="00EB22C6" w:rsidRDefault="00EB22C6" w:rsidP="000766DD">
      <w:pPr>
        <w:pStyle w:val="NumberLevel2"/>
        <w:numPr>
          <w:ilvl w:val="0"/>
          <w:numId w:val="25"/>
        </w:numPr>
        <w:ind w:left="1134" w:hanging="425"/>
        <w:outlineLvl w:val="9"/>
      </w:pPr>
      <w:bookmarkStart w:id="180" w:name="_Toc338861624"/>
      <w:r>
        <w:lastRenderedPageBreak/>
        <w:t>PWC Retail is not required to provide credit support to generators. Therefore, the arrangements in the Code impose additional financial cost on QEnergy’s business (which are not imposed on PWC Retail), and place it at a competitive disadvantage in the retail electricity market</w:t>
      </w:r>
      <w:bookmarkEnd w:id="177"/>
      <w:r>
        <w:t>; and</w:t>
      </w:r>
      <w:bookmarkEnd w:id="180"/>
    </w:p>
    <w:p w:rsidR="00EB22C6" w:rsidRDefault="00FE4AAD" w:rsidP="000766DD">
      <w:pPr>
        <w:pStyle w:val="NumberLevel2"/>
        <w:numPr>
          <w:ilvl w:val="0"/>
          <w:numId w:val="25"/>
        </w:numPr>
        <w:ind w:left="1134" w:hanging="425"/>
        <w:outlineLvl w:val="9"/>
      </w:pPr>
      <w:bookmarkStart w:id="181" w:name="_Toc335897248"/>
      <w:bookmarkStart w:id="182" w:name="_Toc338861625"/>
      <w:r>
        <w:t xml:space="preserve">QEnergy’s claims that </w:t>
      </w:r>
      <w:r w:rsidR="00EB22C6">
        <w:t>PWC has not been willing to consider any other way of mitigating risk to its business, including:</w:t>
      </w:r>
      <w:bookmarkEnd w:id="181"/>
      <w:bookmarkEnd w:id="182"/>
    </w:p>
    <w:p w:rsidR="00EB22C6" w:rsidRDefault="00EB22C6" w:rsidP="000766DD">
      <w:pPr>
        <w:pStyle w:val="NumberLevel2"/>
        <w:numPr>
          <w:ilvl w:val="1"/>
          <w:numId w:val="25"/>
        </w:numPr>
        <w:tabs>
          <w:tab w:val="left" w:pos="1701"/>
        </w:tabs>
        <w:ind w:left="1701" w:hanging="567"/>
        <w:outlineLvl w:val="9"/>
      </w:pPr>
      <w:bookmarkStart w:id="183" w:name="_Toc335897249"/>
      <w:bookmarkStart w:id="184" w:name="_Toc338861626"/>
      <w:r>
        <w:t>more flexible forms of credit support from a retailer, such as a trust account; and</w:t>
      </w:r>
      <w:bookmarkEnd w:id="183"/>
      <w:bookmarkEnd w:id="184"/>
    </w:p>
    <w:p w:rsidR="00EB22C6" w:rsidRDefault="00EB22C6" w:rsidP="000766DD">
      <w:pPr>
        <w:numPr>
          <w:ilvl w:val="1"/>
          <w:numId w:val="25"/>
        </w:numPr>
        <w:tabs>
          <w:tab w:val="left" w:pos="1701"/>
        </w:tabs>
        <w:ind w:left="1701" w:hanging="567"/>
      </w:pPr>
      <w:proofErr w:type="gramStart"/>
      <w:r>
        <w:t>shorter</w:t>
      </w:r>
      <w:proofErr w:type="gramEnd"/>
      <w:r>
        <w:t xml:space="preserve"> settlement periods (such as billing periods shorter than one month), which will reduce the ‘required generation credit support amount’ calculated under the Code.</w:t>
      </w:r>
    </w:p>
    <w:p w:rsidR="004E71E7" w:rsidRPr="004E71E7" w:rsidRDefault="004E71E7" w:rsidP="00F15884">
      <w:pPr>
        <w:pStyle w:val="UtilComHeading4"/>
      </w:pPr>
      <w:bookmarkStart w:id="185" w:name="_Toc338861627"/>
      <w:r>
        <w:t xml:space="preserve">Views in submissions </w:t>
      </w:r>
      <w:r w:rsidR="00CA664F">
        <w:t>in response to Option A1</w:t>
      </w:r>
      <w:bookmarkEnd w:id="185"/>
    </w:p>
    <w:p w:rsidR="00CA5B05" w:rsidRDefault="00CA5B05" w:rsidP="00404CEE">
      <w:pPr>
        <w:pStyle w:val="NumberLevel2"/>
        <w:outlineLvl w:val="9"/>
      </w:pPr>
      <w:bookmarkStart w:id="186" w:name="_Toc335897255"/>
      <w:bookmarkStart w:id="187" w:name="_Toc338861628"/>
      <w:r>
        <w:t xml:space="preserve">In its submission to the Consultation Paper, NTMEU </w:t>
      </w:r>
      <w:r w:rsidR="009B70C0">
        <w:t>considered</w:t>
      </w:r>
      <w:r>
        <w:t xml:space="preserve"> PWC to have a unique position to limit</w:t>
      </w:r>
      <w:r w:rsidR="004E1747">
        <w:t xml:space="preserve"> the</w:t>
      </w:r>
      <w:r>
        <w:t xml:space="preserve"> entry of competitive retailers into the market by applying credit support requirements on new retailers. This results in increased costs to competitive retailers, which are not incurred by PWC Retail.</w:t>
      </w:r>
      <w:bookmarkEnd w:id="186"/>
      <w:bookmarkEnd w:id="187"/>
    </w:p>
    <w:p w:rsidR="00DE2D11" w:rsidRDefault="007B02D3" w:rsidP="00DE2D11">
      <w:pPr>
        <w:pStyle w:val="NumberLevel2"/>
        <w:outlineLvl w:val="9"/>
      </w:pPr>
      <w:bookmarkStart w:id="188" w:name="_Toc335897262"/>
      <w:bookmarkStart w:id="189" w:name="_Toc335897252"/>
      <w:bookmarkStart w:id="190" w:name="_Toc338861629"/>
      <w:r>
        <w:t xml:space="preserve">In its submissions to the Consultation Paper and Options Paper, </w:t>
      </w:r>
      <w:r w:rsidR="00DE2D11">
        <w:t xml:space="preserve">PWC </w:t>
      </w:r>
      <w:r w:rsidR="00A34CAE">
        <w:t>opposed</w:t>
      </w:r>
      <w:r w:rsidR="00DE2D11">
        <w:t xml:space="preserve"> QEnergy’</w:t>
      </w:r>
      <w:r w:rsidR="00EB4CB0">
        <w:t xml:space="preserve">s proposal and </w:t>
      </w:r>
      <w:r w:rsidR="00885483">
        <w:t>recommended</w:t>
      </w:r>
      <w:r w:rsidR="00EB4CB0">
        <w:t xml:space="preserve"> that the Commission maintain the </w:t>
      </w:r>
      <w:r w:rsidR="00B41ACB">
        <w:t>existing</w:t>
      </w:r>
      <w:r w:rsidR="00EB4CB0">
        <w:t xml:space="preserve"> arrangements.</w:t>
      </w:r>
      <w:r w:rsidR="00DE2D11">
        <w:t xml:space="preserve"> PWC made the following points:</w:t>
      </w:r>
      <w:bookmarkEnd w:id="190"/>
    </w:p>
    <w:p w:rsidR="00DE2D11" w:rsidRDefault="00DE2D11" w:rsidP="000766DD">
      <w:pPr>
        <w:pStyle w:val="NumberLevel2"/>
        <w:numPr>
          <w:ilvl w:val="0"/>
          <w:numId w:val="26"/>
        </w:numPr>
        <w:outlineLvl w:val="9"/>
      </w:pPr>
      <w:bookmarkStart w:id="191" w:name="_Toc338861630"/>
      <w:r>
        <w:t>the maximum ‘required generation credit support amount’ payable by a retailer to a generator should remain at two months (two times) of generation charges or the retailer’s reasonable forecasts of generation charges given that:</w:t>
      </w:r>
      <w:bookmarkEnd w:id="189"/>
      <w:bookmarkEnd w:id="191"/>
    </w:p>
    <w:p w:rsidR="00DE2D11" w:rsidRDefault="00DE2D11" w:rsidP="000766DD">
      <w:pPr>
        <w:numPr>
          <w:ilvl w:val="1"/>
          <w:numId w:val="26"/>
        </w:numPr>
        <w:tabs>
          <w:tab w:val="left" w:pos="1701"/>
        </w:tabs>
        <w:ind w:left="1701" w:hanging="567"/>
      </w:pPr>
      <w:r>
        <w:t>six weeks of trading would have passed on the occurrence of a retailer of last resort (RoLR) event;</w:t>
      </w:r>
    </w:p>
    <w:p w:rsidR="00DE2D11" w:rsidRDefault="00DE2D11" w:rsidP="000766DD">
      <w:pPr>
        <w:numPr>
          <w:ilvl w:val="1"/>
          <w:numId w:val="26"/>
        </w:numPr>
        <w:tabs>
          <w:tab w:val="left" w:pos="1701"/>
        </w:tabs>
        <w:ind w:left="1701" w:hanging="567"/>
      </w:pPr>
      <w:r>
        <w:t>two weeks of credit support would not cover the payments outstanding on the occurrence of a RoLR event</w:t>
      </w:r>
      <w:r w:rsidR="00121204">
        <w:t>,</w:t>
      </w:r>
      <w:r>
        <w:t xml:space="preserve"> and</w:t>
      </w:r>
    </w:p>
    <w:p w:rsidR="00DE2D11" w:rsidRDefault="00DE2D11" w:rsidP="000766DD">
      <w:pPr>
        <w:numPr>
          <w:ilvl w:val="0"/>
          <w:numId w:val="26"/>
        </w:numPr>
      </w:pPr>
      <w:r w:rsidRPr="001377D1">
        <w:t>QEnergy’s proposed amendment would</w:t>
      </w:r>
      <w:r>
        <w:t>:</w:t>
      </w:r>
    </w:p>
    <w:p w:rsidR="00DE2D11" w:rsidRDefault="00DE2D11" w:rsidP="000766DD">
      <w:pPr>
        <w:numPr>
          <w:ilvl w:val="1"/>
          <w:numId w:val="26"/>
        </w:numPr>
        <w:tabs>
          <w:tab w:val="left" w:pos="1701"/>
        </w:tabs>
        <w:ind w:left="1701" w:hanging="567"/>
      </w:pPr>
      <w:r w:rsidRPr="001377D1">
        <w:t>transfer considerable risk to PWC</w:t>
      </w:r>
      <w:r>
        <w:t xml:space="preserve"> and create</w:t>
      </w:r>
      <w:r w:rsidRPr="005D3723">
        <w:t xml:space="preserve"> significant finan</w:t>
      </w:r>
      <w:r>
        <w:t>cial exposure to PWC Generation;</w:t>
      </w:r>
    </w:p>
    <w:p w:rsidR="00DE2D11" w:rsidRDefault="00DE2D11" w:rsidP="000766DD">
      <w:pPr>
        <w:numPr>
          <w:ilvl w:val="1"/>
          <w:numId w:val="26"/>
        </w:numPr>
        <w:tabs>
          <w:tab w:val="left" w:pos="1701"/>
        </w:tabs>
        <w:ind w:left="1701" w:hanging="567"/>
      </w:pPr>
      <w:r>
        <w:t>increase</w:t>
      </w:r>
      <w:r w:rsidRPr="005D3723">
        <w:t xml:space="preserve"> the risk that PWC will activate payment default mechanisms at an earlier stage as opposed to a similar situation where credit support </w:t>
      </w:r>
      <w:r w:rsidR="00121204">
        <w:t>is available</w:t>
      </w:r>
      <w:r w:rsidR="007D1FE8">
        <w:t>;</w:t>
      </w:r>
    </w:p>
    <w:p w:rsidR="00DE2D11" w:rsidRDefault="00DE2D11" w:rsidP="000766DD">
      <w:pPr>
        <w:numPr>
          <w:ilvl w:val="0"/>
          <w:numId w:val="26"/>
        </w:numPr>
      </w:pPr>
      <w:r w:rsidRPr="005D3723">
        <w:t xml:space="preserve">PWC </w:t>
      </w:r>
      <w:r w:rsidR="007E6A89">
        <w:t>claims</w:t>
      </w:r>
      <w:r w:rsidR="007E6A89" w:rsidRPr="005D3723">
        <w:t xml:space="preserve"> </w:t>
      </w:r>
      <w:r w:rsidRPr="005D3723">
        <w:t>that it would react promptly to a payment default given the lack of RoLR procedures in the Code</w:t>
      </w:r>
      <w:bookmarkEnd w:id="188"/>
      <w:r w:rsidR="00A27149">
        <w:t>;</w:t>
      </w:r>
      <w:r w:rsidR="007D1FE8">
        <w:t xml:space="preserve"> </w:t>
      </w:r>
    </w:p>
    <w:p w:rsidR="0085445E" w:rsidRDefault="0085445E" w:rsidP="000766DD">
      <w:pPr>
        <w:numPr>
          <w:ilvl w:val="0"/>
          <w:numId w:val="26"/>
        </w:numPr>
      </w:pPr>
      <w:r>
        <w:t xml:space="preserve">PWC </w:t>
      </w:r>
      <w:r w:rsidR="00E2286F">
        <w:t xml:space="preserve">claims that it </w:t>
      </w:r>
      <w:r>
        <w:t xml:space="preserve">has demonstrated its willingness </w:t>
      </w:r>
      <w:r w:rsidR="00FD3BC9">
        <w:t xml:space="preserve">to request credit support below the maximum amount stipulated in the Code, where the </w:t>
      </w:r>
      <w:r w:rsidR="00265EC5">
        <w:t>circumstances</w:t>
      </w:r>
      <w:r w:rsidR="00FD3BC9">
        <w:t xml:space="preserve"> are appropriate</w:t>
      </w:r>
      <w:r w:rsidR="007D1FE8">
        <w:t>;</w:t>
      </w:r>
      <w:r w:rsidR="007D1FE8" w:rsidRPr="007D1FE8">
        <w:t xml:space="preserve"> </w:t>
      </w:r>
      <w:r w:rsidR="007D1FE8">
        <w:t>and</w:t>
      </w:r>
    </w:p>
    <w:p w:rsidR="00A27149" w:rsidRDefault="007D1FE8" w:rsidP="000766DD">
      <w:pPr>
        <w:numPr>
          <w:ilvl w:val="0"/>
          <w:numId w:val="26"/>
        </w:numPr>
      </w:pPr>
      <w:proofErr w:type="gramStart"/>
      <w:r>
        <w:t>t</w:t>
      </w:r>
      <w:r w:rsidR="00EA362B">
        <w:t>he</w:t>
      </w:r>
      <w:proofErr w:type="gramEnd"/>
      <w:r w:rsidR="00EA362B">
        <w:t xml:space="preserve"> </w:t>
      </w:r>
      <w:r w:rsidR="00775B3B">
        <w:t>existing</w:t>
      </w:r>
      <w:r w:rsidR="00EA362B">
        <w:t xml:space="preserve"> arrangements were considered appropriate at the time the Code was developed in 2011 and provide a suitable method for PWC </w:t>
      </w:r>
      <w:r w:rsidR="004A1A70">
        <w:t>Generation</w:t>
      </w:r>
      <w:r w:rsidR="00EA362B">
        <w:t xml:space="preserve"> to manage its financial risk.</w:t>
      </w:r>
    </w:p>
    <w:p w:rsidR="00654FDB" w:rsidRPr="00654FDB" w:rsidRDefault="00654FDB" w:rsidP="00F15884">
      <w:pPr>
        <w:pStyle w:val="UtilComHeading4"/>
      </w:pPr>
      <w:bookmarkStart w:id="192" w:name="_Toc338861631"/>
      <w:r>
        <w:t>Commission’s comments</w:t>
      </w:r>
      <w:bookmarkEnd w:id="192"/>
      <w:r>
        <w:t xml:space="preserve"> </w:t>
      </w:r>
    </w:p>
    <w:p w:rsidR="006227BF" w:rsidRDefault="00B8782F" w:rsidP="00E740BF">
      <w:pPr>
        <w:pStyle w:val="NumberLevel2"/>
        <w:outlineLvl w:val="9"/>
      </w:pPr>
      <w:bookmarkStart w:id="193" w:name="_Toc338861632"/>
      <w:r>
        <w:t xml:space="preserve">In </w:t>
      </w:r>
      <w:r w:rsidR="00C8776F">
        <w:t>the</w:t>
      </w:r>
      <w:r>
        <w:t xml:space="preserve"> Options Paper, t</w:t>
      </w:r>
      <w:r w:rsidR="0029154F">
        <w:t>he Commission</w:t>
      </w:r>
      <w:r w:rsidR="00244309">
        <w:t xml:space="preserve"> responded to QEnergy’s </w:t>
      </w:r>
      <w:r w:rsidR="00500E6D">
        <w:t>proposal</w:t>
      </w:r>
      <w:r w:rsidR="004016CC">
        <w:t xml:space="preserve"> and</w:t>
      </w:r>
      <w:r w:rsidR="0029154F">
        <w:t xml:space="preserve"> </w:t>
      </w:r>
      <w:r w:rsidR="00937FC4">
        <w:t xml:space="preserve">stated that </w:t>
      </w:r>
      <w:r w:rsidR="004A2C8F">
        <w:t>the</w:t>
      </w:r>
      <w:r w:rsidR="00937FC4">
        <w:t xml:space="preserve"> </w:t>
      </w:r>
      <w:r w:rsidR="00A33E73">
        <w:t>proposal</w:t>
      </w:r>
      <w:r w:rsidR="002E7D51">
        <w:t xml:space="preserve"> </w:t>
      </w:r>
      <w:r w:rsidR="001C41C8">
        <w:t>would</w:t>
      </w:r>
      <w:r w:rsidR="00937FC4">
        <w:t xml:space="preserve"> always result in a shortfall of credit support to the generator to cover a RoLR event (assuming a monthly or 28-day billing period)</w:t>
      </w:r>
      <w:r w:rsidR="00974542">
        <w:t xml:space="preserve">. The Commission </w:t>
      </w:r>
      <w:r w:rsidR="00974542">
        <w:lastRenderedPageBreak/>
        <w:t>noted that this would</w:t>
      </w:r>
      <w:r w:rsidR="00937FC4">
        <w:t xml:space="preserve"> adversely impact on the market and its continued stability and may transfer undue risk from retailers to generators</w:t>
      </w:r>
      <w:r w:rsidR="00E740BF">
        <w:t>.</w:t>
      </w:r>
      <w:bookmarkEnd w:id="193"/>
      <w:r w:rsidR="00E740BF">
        <w:t xml:space="preserve"> </w:t>
      </w:r>
      <w:bookmarkStart w:id="194" w:name="_Toc335897264"/>
    </w:p>
    <w:p w:rsidR="00E740BF" w:rsidRDefault="00E740BF" w:rsidP="00E740BF">
      <w:pPr>
        <w:pStyle w:val="NumberLevel2"/>
        <w:outlineLvl w:val="9"/>
      </w:pPr>
      <w:bookmarkStart w:id="195" w:name="_Toc338861633"/>
      <w:r>
        <w:t xml:space="preserve">The Commission also </w:t>
      </w:r>
      <w:r w:rsidR="00846C3B">
        <w:t>noted</w:t>
      </w:r>
      <w:r>
        <w:t xml:space="preserve"> that QEnergy’s </w:t>
      </w:r>
      <w:r w:rsidR="009C6703">
        <w:t>proposal</w:t>
      </w:r>
      <w:r>
        <w:t xml:space="preserve"> may result in such a shortfall of credit support to generators that there may be no incentive for retailers to engage in effective negotiation with the generator.</w:t>
      </w:r>
      <w:bookmarkEnd w:id="194"/>
      <w:bookmarkEnd w:id="195"/>
      <w:r>
        <w:t xml:space="preserve"> </w:t>
      </w:r>
    </w:p>
    <w:p w:rsidR="00343D7F" w:rsidRPr="007D1FE8" w:rsidRDefault="00343D7F" w:rsidP="00F15884">
      <w:pPr>
        <w:pStyle w:val="UtilComHeading4"/>
      </w:pPr>
      <w:bookmarkStart w:id="196" w:name="_Toc338861634"/>
      <w:r w:rsidRPr="007D1FE8">
        <w:t>Views in submission to Options Paper</w:t>
      </w:r>
      <w:bookmarkEnd w:id="196"/>
    </w:p>
    <w:p w:rsidR="00FD6BAA" w:rsidRPr="006509E7" w:rsidRDefault="00FD6BAA" w:rsidP="00FD6BAA">
      <w:pPr>
        <w:pStyle w:val="NumberLevel2"/>
      </w:pPr>
      <w:bookmarkStart w:id="197" w:name="_Toc338861635"/>
      <w:r>
        <w:t xml:space="preserve">QEnergy responded to the Commission’s comments in its submission to the Options Paper stating </w:t>
      </w:r>
      <w:r w:rsidRPr="00FA625C">
        <w:t xml:space="preserve">that the likelihood of its </w:t>
      </w:r>
      <w:r>
        <w:t>proposal</w:t>
      </w:r>
      <w:r w:rsidRPr="00FA625C">
        <w:t xml:space="preserve"> having an impact on the integrity of the market will depend on the risk of the individual retailer and </w:t>
      </w:r>
      <w:r>
        <w:t xml:space="preserve">the </w:t>
      </w:r>
      <w:r w:rsidRPr="00FA625C">
        <w:t>volumes transferable under the credit support requirements.</w:t>
      </w:r>
      <w:bookmarkEnd w:id="197"/>
    </w:p>
    <w:p w:rsidR="00FD6BAA" w:rsidRDefault="00FD6BAA" w:rsidP="006509E7">
      <w:pPr>
        <w:pStyle w:val="NumberLevel2"/>
      </w:pPr>
      <w:bookmarkStart w:id="198" w:name="_Toc338861636"/>
      <w:r>
        <w:t xml:space="preserve">In its submission to the Options Paper, NTMEU commented generally on the Commission’s approach </w:t>
      </w:r>
      <w:r w:rsidR="000B6005">
        <w:t>to</w:t>
      </w:r>
      <w:r>
        <w:t xml:space="preserve"> devising the options outlined in the Options Paper:</w:t>
      </w:r>
      <w:r w:rsidR="00E21CFA">
        <w:t xml:space="preserve"> NTMEU’s view is that</w:t>
      </w:r>
      <w:r w:rsidR="001479C0">
        <w:t>:</w:t>
      </w:r>
      <w:bookmarkEnd w:id="198"/>
    </w:p>
    <w:p w:rsidR="003B0D09" w:rsidRDefault="001479C0" w:rsidP="00FD6BAA">
      <w:pPr>
        <w:numPr>
          <w:ilvl w:val="0"/>
          <w:numId w:val="81"/>
        </w:numPr>
      </w:pPr>
      <w:r>
        <w:t xml:space="preserve">The Commission needs to develop solutions that reflect the essential nature of the market, where PWC </w:t>
      </w:r>
      <w:r w:rsidR="00107775">
        <w:t>Generation</w:t>
      </w:r>
      <w:r>
        <w:t xml:space="preserve"> has an effective monopoly. </w:t>
      </w:r>
    </w:p>
    <w:p w:rsidR="00FD6BAA" w:rsidRDefault="00B96019" w:rsidP="00FD6BAA">
      <w:pPr>
        <w:numPr>
          <w:ilvl w:val="0"/>
          <w:numId w:val="81"/>
        </w:numPr>
      </w:pPr>
      <w:r>
        <w:t xml:space="preserve">As a monopoly, PWC Generation can avoid the need to negotiate with other parties and can provide </w:t>
      </w:r>
      <w:r w:rsidR="00356C99">
        <w:t>related</w:t>
      </w:r>
      <w:r>
        <w:t xml:space="preserve"> parties with preference to maximi</w:t>
      </w:r>
      <w:r w:rsidR="00EB008F">
        <w:t>s</w:t>
      </w:r>
      <w:r>
        <w:t>e the ability of its related parties to retain market share.</w:t>
      </w:r>
    </w:p>
    <w:p w:rsidR="00107775" w:rsidRPr="00FD6BAA" w:rsidRDefault="00135F75" w:rsidP="00FD6BAA">
      <w:pPr>
        <w:numPr>
          <w:ilvl w:val="0"/>
          <w:numId w:val="81"/>
        </w:numPr>
      </w:pPr>
      <w:r>
        <w:t>The Rules need to be structured so that competition is possible within a market where competition exists only at the retail end of the market.</w:t>
      </w:r>
    </w:p>
    <w:p w:rsidR="007D1FE8" w:rsidRDefault="007D1FE8" w:rsidP="00F15884">
      <w:pPr>
        <w:pStyle w:val="UtilComHeading4"/>
      </w:pPr>
      <w:bookmarkStart w:id="199" w:name="_Toc335897266"/>
      <w:bookmarkStart w:id="200" w:name="_Toc338861637"/>
      <w:bookmarkEnd w:id="173"/>
      <w:r>
        <w:t>Commission’s response to views in submissions</w:t>
      </w:r>
      <w:r w:rsidR="00CA664F">
        <w:t xml:space="preserve"> to Option </w:t>
      </w:r>
      <w:r w:rsidR="006B30C9">
        <w:t>A1</w:t>
      </w:r>
      <w:bookmarkEnd w:id="200"/>
    </w:p>
    <w:p w:rsidR="00653D0A" w:rsidRDefault="00322923" w:rsidP="00CB4AE6">
      <w:pPr>
        <w:pStyle w:val="NumberLevel2"/>
        <w:outlineLvl w:val="9"/>
      </w:pPr>
      <w:bookmarkStart w:id="201" w:name="_Toc338861638"/>
      <w:r>
        <w:t xml:space="preserve">The Commission notes QEnergy’s </w:t>
      </w:r>
      <w:r w:rsidR="0061425A">
        <w:t xml:space="preserve">comment that </w:t>
      </w:r>
      <w:r w:rsidR="003010DF">
        <w:t>any adverse</w:t>
      </w:r>
      <w:r w:rsidR="0061425A">
        <w:t xml:space="preserve"> </w:t>
      </w:r>
      <w:r w:rsidR="00870982">
        <w:t>impact</w:t>
      </w:r>
      <w:r w:rsidR="00F678ED">
        <w:t xml:space="preserve"> </w:t>
      </w:r>
      <w:r w:rsidR="00870982">
        <w:t xml:space="preserve">on the market </w:t>
      </w:r>
      <w:r w:rsidR="0061425A">
        <w:t xml:space="preserve">will depend on the risk of the individual retailer and the volumes transferable under the </w:t>
      </w:r>
      <w:r w:rsidR="00170841">
        <w:t>credit</w:t>
      </w:r>
      <w:r w:rsidR="0061425A">
        <w:t xml:space="preserve"> support </w:t>
      </w:r>
      <w:r w:rsidR="007E2629">
        <w:t>requirements</w:t>
      </w:r>
      <w:r w:rsidR="0061425A">
        <w:t>.</w:t>
      </w:r>
      <w:r w:rsidR="0019685A">
        <w:t xml:space="preserve"> The Commission agrees with QEnergy’s comments in terms of the </w:t>
      </w:r>
      <w:r w:rsidR="009770BC">
        <w:t>specific</w:t>
      </w:r>
      <w:r w:rsidR="0019685A">
        <w:t xml:space="preserve"> impact </w:t>
      </w:r>
      <w:r w:rsidR="00EE7964">
        <w:t xml:space="preserve">of a </w:t>
      </w:r>
      <w:r w:rsidR="009770BC">
        <w:t xml:space="preserve">particular </w:t>
      </w:r>
      <w:r w:rsidR="00EE7964">
        <w:t>RoLR event</w:t>
      </w:r>
      <w:r w:rsidR="00C05408">
        <w:t>.</w:t>
      </w:r>
      <w:bookmarkEnd w:id="201"/>
      <w:r w:rsidR="00C05408">
        <w:t xml:space="preserve"> </w:t>
      </w:r>
    </w:p>
    <w:p w:rsidR="00653D0A" w:rsidRDefault="00C60A50" w:rsidP="004B6111">
      <w:pPr>
        <w:pStyle w:val="NumberLevel2"/>
        <w:outlineLvl w:val="9"/>
      </w:pPr>
      <w:bookmarkStart w:id="202" w:name="_Toc338861639"/>
      <w:r>
        <w:t>T</w:t>
      </w:r>
      <w:r w:rsidR="00707D2A">
        <w:t xml:space="preserve">he Commission </w:t>
      </w:r>
      <w:r w:rsidR="00881873">
        <w:t xml:space="preserve">is concerned </w:t>
      </w:r>
      <w:r w:rsidR="00BF17E4">
        <w:t xml:space="preserve">with </w:t>
      </w:r>
      <w:r w:rsidR="00F851C5">
        <w:t>any</w:t>
      </w:r>
      <w:r w:rsidR="000C4043">
        <w:t xml:space="preserve"> </w:t>
      </w:r>
      <w:r w:rsidR="00906186">
        <w:t>inappropriate</w:t>
      </w:r>
      <w:r w:rsidR="00BF17E4">
        <w:t xml:space="preserve"> market signals </w:t>
      </w:r>
      <w:r w:rsidR="00113D69">
        <w:t xml:space="preserve">that </w:t>
      </w:r>
      <w:r w:rsidR="00906186">
        <w:t xml:space="preserve">may </w:t>
      </w:r>
      <w:r w:rsidR="00D541A7">
        <w:t>stem</w:t>
      </w:r>
      <w:r w:rsidR="00113D69">
        <w:t xml:space="preserve"> from </w:t>
      </w:r>
      <w:r w:rsidR="00713DB5">
        <w:t>adopting QEnergy’</w:t>
      </w:r>
      <w:r w:rsidR="004231EB">
        <w:t>s proposal</w:t>
      </w:r>
      <w:r w:rsidR="003112A3">
        <w:t>.</w:t>
      </w:r>
      <w:r w:rsidR="00BB1158">
        <w:t xml:space="preserve"> </w:t>
      </w:r>
      <w:r w:rsidR="00870982">
        <w:t>The Commission’s view is that:</w:t>
      </w:r>
      <w:bookmarkEnd w:id="202"/>
    </w:p>
    <w:p w:rsidR="008933DB" w:rsidRDefault="008933DB" w:rsidP="00247947">
      <w:pPr>
        <w:numPr>
          <w:ilvl w:val="0"/>
          <w:numId w:val="59"/>
        </w:numPr>
      </w:pPr>
      <w:r>
        <w:t xml:space="preserve">It is regulatory best practice for </w:t>
      </w:r>
      <w:r w:rsidR="005B791E">
        <w:t>retailer-</w:t>
      </w:r>
      <w:r w:rsidR="002A423B">
        <w:t>generator</w:t>
      </w:r>
      <w:r w:rsidR="005B791E">
        <w:t xml:space="preserve"> </w:t>
      </w:r>
      <w:r>
        <w:t xml:space="preserve">credit support </w:t>
      </w:r>
      <w:r w:rsidR="00262B96">
        <w:t xml:space="preserve">arrangements </w:t>
      </w:r>
      <w:r>
        <w:t>to cover payments outstanding up</w:t>
      </w:r>
      <w:r w:rsidR="001045B4">
        <w:t xml:space="preserve"> until</w:t>
      </w:r>
      <w:r>
        <w:t xml:space="preserve"> the transfer of customer </w:t>
      </w:r>
      <w:r w:rsidR="00F36CAF">
        <w:t>load</w:t>
      </w:r>
      <w:r>
        <w:t xml:space="preserve"> from the defaulted retailer to the RoLR.</w:t>
      </w:r>
    </w:p>
    <w:p w:rsidR="00870982" w:rsidRDefault="0075155A" w:rsidP="00247947">
      <w:pPr>
        <w:numPr>
          <w:ilvl w:val="0"/>
          <w:numId w:val="59"/>
        </w:numPr>
      </w:pPr>
      <w:r>
        <w:t xml:space="preserve">QEnergy’s proposal will always result in a shortfall of credit support </w:t>
      </w:r>
      <w:r w:rsidR="007E6686">
        <w:t xml:space="preserve">from a retailer to </w:t>
      </w:r>
      <w:r w:rsidR="0084077E">
        <w:t>the</w:t>
      </w:r>
      <w:r w:rsidR="007E6686">
        <w:t xml:space="preserve"> </w:t>
      </w:r>
      <w:r w:rsidR="0084077E">
        <w:t>generator</w:t>
      </w:r>
      <w:r>
        <w:t xml:space="preserve"> </w:t>
      </w:r>
      <w:r w:rsidR="00FA4F05">
        <w:t xml:space="preserve">to </w:t>
      </w:r>
      <w:r>
        <w:t xml:space="preserve">cover </w:t>
      </w:r>
      <w:r w:rsidR="009813DA">
        <w:t xml:space="preserve">these </w:t>
      </w:r>
      <w:r>
        <w:t>pay</w:t>
      </w:r>
      <w:r w:rsidR="00B266BE">
        <w:t xml:space="preserve">ments </w:t>
      </w:r>
      <w:r w:rsidR="009813DA">
        <w:t>outstanding.</w:t>
      </w:r>
    </w:p>
    <w:p w:rsidR="004B6B08" w:rsidRDefault="00C60A50" w:rsidP="00247947">
      <w:pPr>
        <w:numPr>
          <w:ilvl w:val="0"/>
          <w:numId w:val="59"/>
        </w:numPr>
      </w:pPr>
      <w:r>
        <w:t>U</w:t>
      </w:r>
      <w:r w:rsidR="00E32D70">
        <w:t>ndue</w:t>
      </w:r>
      <w:r w:rsidR="00B950E6">
        <w:t xml:space="preserve"> </w:t>
      </w:r>
      <w:r w:rsidR="0084077E">
        <w:t xml:space="preserve">financial </w:t>
      </w:r>
      <w:r w:rsidR="00984484">
        <w:t>risk</w:t>
      </w:r>
      <w:r w:rsidR="0084077E">
        <w:t xml:space="preserve"> </w:t>
      </w:r>
      <w:r>
        <w:t xml:space="preserve">will be </w:t>
      </w:r>
      <w:r w:rsidR="0084077E">
        <w:t>transferred fro</w:t>
      </w:r>
      <w:r w:rsidR="00984484">
        <w:t>m retailer</w:t>
      </w:r>
      <w:r w:rsidR="00C04568">
        <w:t>s</w:t>
      </w:r>
      <w:r w:rsidR="00984484">
        <w:t xml:space="preserve"> to generator</w:t>
      </w:r>
      <w:r w:rsidR="00C04568">
        <w:t>s</w:t>
      </w:r>
      <w:r w:rsidR="00CC4317">
        <w:t xml:space="preserve"> who </w:t>
      </w:r>
      <w:r w:rsidR="006969B1">
        <w:t xml:space="preserve">may </w:t>
      </w:r>
      <w:r w:rsidR="00DC2EFC">
        <w:t>not have agreed to accept this</w:t>
      </w:r>
      <w:r w:rsidR="00CC4317">
        <w:t xml:space="preserve"> risk. This</w:t>
      </w:r>
      <w:r w:rsidR="007933C3">
        <w:t xml:space="preserve"> may </w:t>
      </w:r>
      <w:r w:rsidR="002946E9">
        <w:t>be exploit</w:t>
      </w:r>
      <w:r w:rsidR="009C28F8">
        <w:t>ed by retailers</w:t>
      </w:r>
      <w:r w:rsidR="00B86BE0">
        <w:t xml:space="preserve"> </w:t>
      </w:r>
      <w:r w:rsidR="00462768">
        <w:t>and exacerbated on a wide</w:t>
      </w:r>
      <w:r w:rsidR="009D563B">
        <w:t>r</w:t>
      </w:r>
      <w:r w:rsidR="00462768">
        <w:t xml:space="preserve"> scale through</w:t>
      </w:r>
      <w:r w:rsidR="00093661">
        <w:t xml:space="preserve"> </w:t>
      </w:r>
      <w:r w:rsidR="00A04CC9">
        <w:t>risky</w:t>
      </w:r>
      <w:r w:rsidR="00093661">
        <w:t xml:space="preserve"> business</w:t>
      </w:r>
      <w:r w:rsidR="00EE0197">
        <w:t xml:space="preserve"> ventures</w:t>
      </w:r>
      <w:r w:rsidR="009C28F8">
        <w:t>.</w:t>
      </w:r>
      <w:r w:rsidR="000E0361">
        <w:t xml:space="preserve"> T</w:t>
      </w:r>
      <w:r w:rsidR="00AC04D4">
        <w:t xml:space="preserve">his </w:t>
      </w:r>
      <w:r w:rsidR="000E0361">
        <w:t>will</w:t>
      </w:r>
      <w:r w:rsidR="00AC04D4">
        <w:t xml:space="preserve"> </w:t>
      </w:r>
      <w:r w:rsidR="00295AC1">
        <w:t>adversely</w:t>
      </w:r>
      <w:r w:rsidR="00AC04D4">
        <w:t xml:space="preserve"> </w:t>
      </w:r>
      <w:r w:rsidR="00625127">
        <w:t>impact</w:t>
      </w:r>
      <w:r w:rsidR="00AC04D4">
        <w:t xml:space="preserve"> </w:t>
      </w:r>
      <w:r w:rsidR="00D16E8A">
        <w:t xml:space="preserve">on </w:t>
      </w:r>
      <w:r w:rsidR="00AC04D4">
        <w:t>the market and its continu</w:t>
      </w:r>
      <w:r w:rsidR="000E0361">
        <w:t>ed stability</w:t>
      </w:r>
      <w:r w:rsidR="002F5120">
        <w:t>.</w:t>
      </w:r>
      <w:r>
        <w:t xml:space="preserve"> R</w:t>
      </w:r>
      <w:r w:rsidR="00D40455">
        <w:t xml:space="preserve">egulatory arrangements should not </w:t>
      </w:r>
      <w:r w:rsidR="009B0605">
        <w:t>impose</w:t>
      </w:r>
      <w:r w:rsidR="00B950E6">
        <w:t xml:space="preserve"> </w:t>
      </w:r>
      <w:r w:rsidR="004231EB">
        <w:t>this</w:t>
      </w:r>
      <w:r w:rsidR="00BD15D6">
        <w:t xml:space="preserve"> type of</w:t>
      </w:r>
      <w:r w:rsidR="00BC46C2">
        <w:t xml:space="preserve"> risk</w:t>
      </w:r>
      <w:r w:rsidR="00A409A9">
        <w:t xml:space="preserve"> to</w:t>
      </w:r>
      <w:r w:rsidR="00BD15D6">
        <w:t xml:space="preserve"> </w:t>
      </w:r>
      <w:r w:rsidR="00993AB2">
        <w:t xml:space="preserve">be </w:t>
      </w:r>
      <w:r w:rsidR="0050013E">
        <w:t>borne</w:t>
      </w:r>
      <w:r w:rsidR="00993AB2">
        <w:t xml:space="preserve"> by</w:t>
      </w:r>
      <w:r w:rsidR="00D40455">
        <w:t xml:space="preserve"> </w:t>
      </w:r>
      <w:r w:rsidR="00A81C10">
        <w:t>generators</w:t>
      </w:r>
      <w:r w:rsidR="00B30151">
        <w:t>.</w:t>
      </w:r>
    </w:p>
    <w:p w:rsidR="00107EE8" w:rsidRDefault="00336228" w:rsidP="008306E0">
      <w:pPr>
        <w:pStyle w:val="NumberLevel2"/>
      </w:pPr>
      <w:bookmarkStart w:id="203" w:name="_Toc334780718"/>
      <w:bookmarkStart w:id="204" w:name="_Toc338861640"/>
      <w:bookmarkEnd w:id="147"/>
      <w:bookmarkEnd w:id="148"/>
      <w:bookmarkEnd w:id="199"/>
      <w:r>
        <w:t xml:space="preserve">The Commission also notes that </w:t>
      </w:r>
      <w:r w:rsidR="001C15B7">
        <w:t xml:space="preserve">the </w:t>
      </w:r>
      <w:r>
        <w:t>l</w:t>
      </w:r>
      <w:r w:rsidR="0093165F">
        <w:t xml:space="preserve">osses </w:t>
      </w:r>
      <w:r w:rsidR="006A001A">
        <w:t xml:space="preserve">incurred </w:t>
      </w:r>
      <w:r w:rsidR="004112AF">
        <w:t>up until the transfer of customer load to the RoLR</w:t>
      </w:r>
      <w:r w:rsidR="004757C2">
        <w:t xml:space="preserve"> </w:t>
      </w:r>
      <w:r w:rsidR="00B27D01">
        <w:t>should be</w:t>
      </w:r>
      <w:r w:rsidR="0093165F">
        <w:t xml:space="preserve"> borne by the party that can absorb the loss at the lowest costs</w:t>
      </w:r>
      <w:r w:rsidR="00506674">
        <w:t xml:space="preserve"> (</w:t>
      </w:r>
      <w:r w:rsidR="00413F7F">
        <w:t>which should result in appropriate price signals to</w:t>
      </w:r>
      <w:r w:rsidR="00762BDF">
        <w:t xml:space="preserve"> </w:t>
      </w:r>
      <w:r w:rsidR="00A83DE2">
        <w:t>industry participants and</w:t>
      </w:r>
      <w:r w:rsidR="00413F7F">
        <w:t xml:space="preserve"> consumers</w:t>
      </w:r>
      <w:r w:rsidR="00506674">
        <w:t>)</w:t>
      </w:r>
      <w:r w:rsidR="0093165F">
        <w:t>.</w:t>
      </w:r>
      <w:r w:rsidR="00914DEB">
        <w:t xml:space="preserve"> T</w:t>
      </w:r>
      <w:r w:rsidR="0093165F">
        <w:t>his is generally the bank t</w:t>
      </w:r>
      <w:r w:rsidR="00681E7E">
        <w:t xml:space="preserve">hat provides </w:t>
      </w:r>
      <w:r w:rsidR="009C778A">
        <w:t xml:space="preserve">a </w:t>
      </w:r>
      <w:r w:rsidR="00681E7E">
        <w:t xml:space="preserve">bank guarantee, </w:t>
      </w:r>
      <w:r w:rsidR="0093165F">
        <w:t xml:space="preserve">the entity that provides </w:t>
      </w:r>
      <w:r w:rsidR="00DC08CC">
        <w:t>an</w:t>
      </w:r>
      <w:r w:rsidR="000C171F">
        <w:t xml:space="preserve"> alternative form </w:t>
      </w:r>
      <w:r w:rsidR="0093165F">
        <w:t>of credit support</w:t>
      </w:r>
      <w:r w:rsidR="00894940">
        <w:t xml:space="preserve"> or some other </w:t>
      </w:r>
      <w:r w:rsidR="00E73F5F">
        <w:t>arrangement</w:t>
      </w:r>
      <w:r w:rsidR="0075698E">
        <w:t xml:space="preserve"> in favour of the generator </w:t>
      </w:r>
      <w:r w:rsidR="00497DC9">
        <w:t>(</w:t>
      </w:r>
      <w:r w:rsidR="00224743">
        <w:t xml:space="preserve">and </w:t>
      </w:r>
      <w:r w:rsidR="001656BF">
        <w:t>as</w:t>
      </w:r>
      <w:r w:rsidR="00DF19F3">
        <w:t xml:space="preserve"> agreed</w:t>
      </w:r>
      <w:r w:rsidR="00502636">
        <w:t xml:space="preserve"> </w:t>
      </w:r>
      <w:r w:rsidR="00703D96">
        <w:t xml:space="preserve">through </w:t>
      </w:r>
      <w:r w:rsidR="00E73F5F">
        <w:t>negotiations</w:t>
      </w:r>
      <w:r w:rsidR="00497DC9">
        <w:t>)</w:t>
      </w:r>
      <w:r w:rsidR="00F25D02">
        <w:t xml:space="preserve"> or the generator </w:t>
      </w:r>
      <w:r w:rsidR="00681E7E">
        <w:t xml:space="preserve">if it </w:t>
      </w:r>
      <w:r w:rsidR="0069260D">
        <w:t xml:space="preserve">agrees to bear the </w:t>
      </w:r>
      <w:r w:rsidR="00722927">
        <w:t>loss</w:t>
      </w:r>
      <w:r w:rsidR="0069260D">
        <w:t>.</w:t>
      </w:r>
      <w:bookmarkEnd w:id="204"/>
      <w:r w:rsidR="000B6CED">
        <w:t xml:space="preserve"> </w:t>
      </w:r>
    </w:p>
    <w:p w:rsidR="003379DF" w:rsidRDefault="000B6CED" w:rsidP="008306E0">
      <w:pPr>
        <w:pStyle w:val="NumberLevel2"/>
        <w:outlineLvl w:val="9"/>
      </w:pPr>
      <w:bookmarkStart w:id="205" w:name="_Toc338861641"/>
      <w:r>
        <w:lastRenderedPageBreak/>
        <w:t xml:space="preserve">The implication of adopting QEnergy’s proposal is that </w:t>
      </w:r>
      <w:r w:rsidR="001C56F3">
        <w:t>most of the</w:t>
      </w:r>
      <w:r>
        <w:t xml:space="preserve"> loss</w:t>
      </w:r>
      <w:r w:rsidR="001C56F3">
        <w:t xml:space="preserve"> </w:t>
      </w:r>
      <w:r>
        <w:t>will be borne</w:t>
      </w:r>
      <w:r w:rsidR="00A75019">
        <w:t xml:space="preserve"> </w:t>
      </w:r>
      <w:r>
        <w:t>by the</w:t>
      </w:r>
      <w:r w:rsidR="00576DEB">
        <w:t xml:space="preserve"> generator</w:t>
      </w:r>
      <w:r w:rsidR="0061470B">
        <w:t xml:space="preserve"> (regardless of whether the generator is the most appropriate party to absorb the loss</w:t>
      </w:r>
      <w:r w:rsidR="00EB7E5B">
        <w:t xml:space="preserve"> in the </w:t>
      </w:r>
      <w:r w:rsidR="000229D3">
        <w:t>circumstances</w:t>
      </w:r>
      <w:r w:rsidR="0061470B">
        <w:t>)</w:t>
      </w:r>
      <w:r w:rsidR="002569DA">
        <w:t>. This</w:t>
      </w:r>
      <w:r w:rsidR="000A5C57">
        <w:t xml:space="preserve"> </w:t>
      </w:r>
      <w:r w:rsidR="000229D3">
        <w:t>would</w:t>
      </w:r>
      <w:r w:rsidR="000A5C57">
        <w:t xml:space="preserve"> be</w:t>
      </w:r>
      <w:r w:rsidR="00B133A0">
        <w:t xml:space="preserve"> mandated by the Code</w:t>
      </w:r>
      <w:r w:rsidR="00A2127F">
        <w:t>,</w:t>
      </w:r>
      <w:r w:rsidR="00C771EB">
        <w:t xml:space="preserve"> </w:t>
      </w:r>
      <w:r w:rsidR="00475EAE">
        <w:t xml:space="preserve">without the </w:t>
      </w:r>
      <w:r w:rsidR="009C1194">
        <w:t>consent</w:t>
      </w:r>
      <w:r w:rsidR="00D21C75">
        <w:t xml:space="preserve"> </w:t>
      </w:r>
      <w:r w:rsidR="00475EAE">
        <w:t xml:space="preserve">of </w:t>
      </w:r>
      <w:r w:rsidR="00A260F9">
        <w:t>the</w:t>
      </w:r>
      <w:r w:rsidR="00475EAE">
        <w:t xml:space="preserve"> generator.</w:t>
      </w:r>
      <w:r w:rsidR="00CE5325">
        <w:t xml:space="preserve"> The Commission </w:t>
      </w:r>
      <w:r w:rsidR="00AC6B46">
        <w:t>does not consider this to be an acceptable outcome</w:t>
      </w:r>
      <w:r w:rsidR="002662D6">
        <w:t>.</w:t>
      </w:r>
      <w:bookmarkEnd w:id="205"/>
    </w:p>
    <w:p w:rsidR="006C12B9" w:rsidRDefault="006C12B9" w:rsidP="006C12B9">
      <w:pPr>
        <w:pStyle w:val="NumberLevel2"/>
        <w:outlineLvl w:val="9"/>
      </w:pPr>
      <w:bookmarkStart w:id="206" w:name="_Toc338861642"/>
      <w:r>
        <w:t>The Commission is al</w:t>
      </w:r>
      <w:r w:rsidR="00E66168">
        <w:t xml:space="preserve">so mindful </w:t>
      </w:r>
      <w:r w:rsidR="001C0E5A">
        <w:t>that there are no legal barriers to contestability in the generation market</w:t>
      </w:r>
      <w:r>
        <w:t xml:space="preserve">. </w:t>
      </w:r>
      <w:r w:rsidR="001053EE">
        <w:t>If</w:t>
      </w:r>
      <w:r>
        <w:t xml:space="preserve"> QEnergy’s proposal </w:t>
      </w:r>
      <w:r w:rsidR="00EE7CB5">
        <w:t>is</w:t>
      </w:r>
      <w:r>
        <w:t xml:space="preserve"> adopted, privately-owned generator</w:t>
      </w:r>
      <w:r w:rsidR="00591694">
        <w:t>s</w:t>
      </w:r>
      <w:r>
        <w:t xml:space="preserve"> would not have the </w:t>
      </w:r>
      <w:r w:rsidR="00426D8F">
        <w:t>ability</w:t>
      </w:r>
      <w:r>
        <w:t xml:space="preserve"> to request credit support to cover payments outstanding up </w:t>
      </w:r>
      <w:r w:rsidR="00D91884">
        <w:t>until</w:t>
      </w:r>
      <w:r>
        <w:t xml:space="preserve"> the transfer of customer load to the RoLR.</w:t>
      </w:r>
      <w:r w:rsidR="00E06007">
        <w:t xml:space="preserve"> This may impact </w:t>
      </w:r>
      <w:r w:rsidR="00ED7619">
        <w:t>on a private</w:t>
      </w:r>
      <w:r w:rsidR="00756B03">
        <w:t xml:space="preserve"> entity’s</w:t>
      </w:r>
      <w:r w:rsidR="00E434AB">
        <w:t xml:space="preserve"> decision</w:t>
      </w:r>
      <w:r w:rsidR="00E06007">
        <w:t xml:space="preserve"> to enter </w:t>
      </w:r>
      <w:r w:rsidR="00AE2736">
        <w:t>into the</w:t>
      </w:r>
      <w:r w:rsidR="00E06007">
        <w:t xml:space="preserve"> generation market and may </w:t>
      </w:r>
      <w:r w:rsidR="00E6719A">
        <w:t>present</w:t>
      </w:r>
      <w:r w:rsidR="00E06007">
        <w:t xml:space="preserve"> </w:t>
      </w:r>
      <w:r w:rsidR="00BD49BB">
        <w:t xml:space="preserve">a barrier to entry </w:t>
      </w:r>
      <w:r w:rsidR="00684E82">
        <w:t>in this regard</w:t>
      </w:r>
      <w:r w:rsidR="00BD49BB">
        <w:t>.</w:t>
      </w:r>
      <w:bookmarkEnd w:id="206"/>
    </w:p>
    <w:p w:rsidR="00477E4A" w:rsidRDefault="00C167B0" w:rsidP="004D478E">
      <w:pPr>
        <w:pStyle w:val="NumberLevel2"/>
        <w:outlineLvl w:val="9"/>
      </w:pPr>
      <w:bookmarkStart w:id="207" w:name="_Toc338861643"/>
      <w:r>
        <w:t>T</w:t>
      </w:r>
      <w:r w:rsidR="00F01D46">
        <w:t xml:space="preserve">he Commission considers </w:t>
      </w:r>
      <w:r w:rsidR="00110EA9">
        <w:t xml:space="preserve">that the concerns </w:t>
      </w:r>
      <w:proofErr w:type="gramStart"/>
      <w:r w:rsidR="0071402D">
        <w:t>raised</w:t>
      </w:r>
      <w:proofErr w:type="gramEnd"/>
      <w:r w:rsidR="00A31B40">
        <w:t xml:space="preserve"> </w:t>
      </w:r>
      <w:r w:rsidR="00146FD9">
        <w:t xml:space="preserve">by QEnergy and NTMEU </w:t>
      </w:r>
      <w:r w:rsidR="0071402D">
        <w:t>appear legitimate and the Code</w:t>
      </w:r>
      <w:r w:rsidR="00477E4A">
        <w:t xml:space="preserve"> do</w:t>
      </w:r>
      <w:r w:rsidR="0071402D">
        <w:t>es</w:t>
      </w:r>
      <w:r w:rsidR="00477E4A">
        <w:t xml:space="preserve"> not </w:t>
      </w:r>
      <w:r w:rsidR="00110EA9">
        <w:t>adequately address the</w:t>
      </w:r>
      <w:r w:rsidR="00EA1D12">
        <w:t xml:space="preserve">se concerns </w:t>
      </w:r>
      <w:r w:rsidR="00260483">
        <w:t>in its present form.</w:t>
      </w:r>
      <w:bookmarkEnd w:id="207"/>
    </w:p>
    <w:p w:rsidR="00067064" w:rsidRDefault="00067064" w:rsidP="004D478E">
      <w:pPr>
        <w:pStyle w:val="NumberLevel2"/>
        <w:outlineLvl w:val="9"/>
      </w:pPr>
      <w:bookmarkStart w:id="208" w:name="_Toc338861644"/>
      <w:r>
        <w:t xml:space="preserve">In particular, the Commission notes </w:t>
      </w:r>
      <w:r w:rsidR="001917BE">
        <w:t>NTMEU</w:t>
      </w:r>
      <w:r w:rsidR="00C92986">
        <w:t>’s concerns</w:t>
      </w:r>
      <w:r w:rsidR="001917BE">
        <w:t xml:space="preserve"> regarding </w:t>
      </w:r>
      <w:r>
        <w:t>PWC</w:t>
      </w:r>
      <w:r w:rsidR="009639DB">
        <w:t>’s</w:t>
      </w:r>
      <w:r>
        <w:t xml:space="preserve"> </w:t>
      </w:r>
      <w:r w:rsidR="001917BE">
        <w:t>monopoly status and the ability</w:t>
      </w:r>
      <w:r w:rsidR="00005498">
        <w:t xml:space="preserve"> (or perceived ability)</w:t>
      </w:r>
      <w:r w:rsidR="001917BE">
        <w:t xml:space="preserve"> to abuse that monopoly power</w:t>
      </w:r>
      <w:bookmarkEnd w:id="208"/>
      <w:r w:rsidR="0095246B">
        <w:t xml:space="preserve"> through preferential treatment of its related parties.</w:t>
      </w:r>
    </w:p>
    <w:p w:rsidR="002552F1" w:rsidRDefault="002552F1" w:rsidP="002552F1">
      <w:pPr>
        <w:pStyle w:val="NumberLevel2"/>
        <w:outlineLvl w:val="9"/>
      </w:pPr>
      <w:bookmarkStart w:id="209" w:name="_Toc338861645"/>
      <w:r>
        <w:t>The Commission notes that it can be difficult to devise regulatory responses that have the same type of impact as significant structural reform undertaken in NEM jurisdictions. However, the Commission has implemented other measures (independent of the Code) to address</w:t>
      </w:r>
      <w:r w:rsidR="001264B0">
        <w:t xml:space="preserve"> potential</w:t>
      </w:r>
      <w:r>
        <w:t xml:space="preserve"> issues of discriminatory conduct in the Territory market (ie Ring-fencing Code contains provisions which require PWC business units to deal in a non-discriminatory </w:t>
      </w:r>
      <w:r w:rsidR="00714529">
        <w:t>arm</w:t>
      </w:r>
      <w:r w:rsidR="009E21A9">
        <w:t xml:space="preserve">s </w:t>
      </w:r>
      <w:r>
        <w:t>length basis towards other PWC business units and third parties).</w:t>
      </w:r>
      <w:bookmarkEnd w:id="209"/>
    </w:p>
    <w:p w:rsidR="002552F1" w:rsidRDefault="002552F1" w:rsidP="002552F1">
      <w:pPr>
        <w:pStyle w:val="NumberLevel2"/>
        <w:outlineLvl w:val="9"/>
      </w:pPr>
      <w:bookmarkStart w:id="210" w:name="_Toc338861646"/>
      <w:r>
        <w:t>In regard to PWC’s comment that the existing arrangements should remain as PWC has demonstrated its willingness (in one instance) to request credit support below the maximum amount</w:t>
      </w:r>
      <w:r w:rsidR="00610150">
        <w:t>,</w:t>
      </w:r>
      <w:r>
        <w:t xml:space="preserve"> </w:t>
      </w:r>
      <w:r w:rsidR="00610150">
        <w:t>t</w:t>
      </w:r>
      <w:r w:rsidR="005166FF">
        <w:t>he Commission has identified deficiencies in the way in which credit support</w:t>
      </w:r>
      <w:r w:rsidR="003D37E2">
        <w:t xml:space="preserve"> </w:t>
      </w:r>
      <w:r w:rsidR="005166FF">
        <w:t xml:space="preserve">is calculated </w:t>
      </w:r>
      <w:r w:rsidR="00623C87">
        <w:t>(for discussion see Option A2)</w:t>
      </w:r>
      <w:r w:rsidR="00EB6E0B">
        <w:t xml:space="preserve"> </w:t>
      </w:r>
      <w:r w:rsidR="005166FF">
        <w:t>and notes that</w:t>
      </w:r>
      <w:r w:rsidR="00395B79">
        <w:t xml:space="preserve"> the</w:t>
      </w:r>
      <w:r w:rsidR="005166FF">
        <w:t xml:space="preserve"> existing arrangements intended to (among other things) facilitate good faith negotiation </w:t>
      </w:r>
      <w:r w:rsidR="00D96667">
        <w:t>with respect to</w:t>
      </w:r>
      <w:r w:rsidR="005166FF">
        <w:t xml:space="preserve"> credit support arrangements</w:t>
      </w:r>
      <w:r w:rsidR="009721ED">
        <w:t xml:space="preserve"> between the parties.</w:t>
      </w:r>
      <w:r w:rsidR="005166FF">
        <w:t xml:space="preserve"> </w:t>
      </w:r>
      <w:r w:rsidR="00A163D3">
        <w:t xml:space="preserve">The Commission considers that the existing arrangements </w:t>
      </w:r>
      <w:r w:rsidR="00DF4A21">
        <w:t>do</w:t>
      </w:r>
      <w:r w:rsidR="0035766D">
        <w:t xml:space="preserve"> not </w:t>
      </w:r>
      <w:r w:rsidR="003E4B14">
        <w:t>achieve</w:t>
      </w:r>
      <w:r w:rsidR="0035766D">
        <w:t xml:space="preserve"> </w:t>
      </w:r>
      <w:r w:rsidR="0036415F">
        <w:t xml:space="preserve">this objective </w:t>
      </w:r>
      <w:r w:rsidR="00DF4A21">
        <w:t>and</w:t>
      </w:r>
      <w:r w:rsidR="0036415F">
        <w:t xml:space="preserve"> should be a</w:t>
      </w:r>
      <w:r w:rsidR="00A163D3">
        <w:t xml:space="preserve">mended </w:t>
      </w:r>
      <w:r w:rsidR="00DF4A21">
        <w:t>so that the Code remains r</w:t>
      </w:r>
      <w:r w:rsidR="00072CD0">
        <w:t xml:space="preserve">elevant and </w:t>
      </w:r>
      <w:r w:rsidR="00A163D3">
        <w:t>effective</w:t>
      </w:r>
      <w:r w:rsidR="00072CD0">
        <w:t>.</w:t>
      </w:r>
      <w:bookmarkEnd w:id="210"/>
    </w:p>
    <w:p w:rsidR="007D1FE8" w:rsidRPr="007D1FE8" w:rsidRDefault="007D1FE8" w:rsidP="00F15884">
      <w:pPr>
        <w:pStyle w:val="UtilComHeading4"/>
      </w:pPr>
      <w:bookmarkStart w:id="211" w:name="_Toc338861647"/>
      <w:r w:rsidRPr="007D1FE8">
        <w:t xml:space="preserve">Commission’s </w:t>
      </w:r>
      <w:r w:rsidR="006B30C9">
        <w:t>d</w:t>
      </w:r>
      <w:r w:rsidRPr="007D1FE8">
        <w:t xml:space="preserve">raft </w:t>
      </w:r>
      <w:r w:rsidR="006B30C9">
        <w:t>d</w:t>
      </w:r>
      <w:r w:rsidRPr="007D1FE8">
        <w:t>ecision</w:t>
      </w:r>
      <w:bookmarkEnd w:id="211"/>
    </w:p>
    <w:p w:rsidR="003379DF" w:rsidRDefault="00D3672A" w:rsidP="00150B29">
      <w:pPr>
        <w:pStyle w:val="NumberLevel2"/>
        <w:outlineLvl w:val="9"/>
      </w:pPr>
      <w:bookmarkStart w:id="212" w:name="_Toc338861648"/>
      <w:bookmarkStart w:id="213" w:name="_Toc338861649"/>
      <w:bookmarkStart w:id="214" w:name="_Toc338861650"/>
      <w:bookmarkEnd w:id="212"/>
      <w:bookmarkEnd w:id="213"/>
      <w:r>
        <w:t>Commission</w:t>
      </w:r>
      <w:r w:rsidR="00A37752">
        <w:t>’s</w:t>
      </w:r>
      <w:r w:rsidR="00502BE1">
        <w:t xml:space="preserve"> </w:t>
      </w:r>
      <w:r w:rsidR="005F3A8D">
        <w:t>d</w:t>
      </w:r>
      <w:r w:rsidR="00502BE1">
        <w:t xml:space="preserve">raft </w:t>
      </w:r>
      <w:r w:rsidR="005F3A8D">
        <w:t>d</w:t>
      </w:r>
      <w:r w:rsidR="00502BE1">
        <w:t>ecision</w:t>
      </w:r>
      <w:r>
        <w:t>:</w:t>
      </w:r>
      <w:bookmarkEnd w:id="214"/>
    </w:p>
    <w:p w:rsidR="00C167B0" w:rsidRDefault="001C3E6C" w:rsidP="00247947">
      <w:pPr>
        <w:numPr>
          <w:ilvl w:val="0"/>
          <w:numId w:val="60"/>
        </w:numPr>
      </w:pPr>
      <w:r>
        <w:t>T</w:t>
      </w:r>
      <w:r w:rsidR="00C167B0">
        <w:t>he Commission does not propose to maintain the existing</w:t>
      </w:r>
      <w:r w:rsidR="005E4ABE">
        <w:t xml:space="preserve"> retailer-generator</w:t>
      </w:r>
      <w:r w:rsidR="00C167B0">
        <w:t xml:space="preserve"> </w:t>
      </w:r>
      <w:r>
        <w:t xml:space="preserve">credit support </w:t>
      </w:r>
      <w:r w:rsidR="005E4ABE">
        <w:t>arrangements in its current form.</w:t>
      </w:r>
    </w:p>
    <w:p w:rsidR="001C3E6C" w:rsidRDefault="001C3E6C" w:rsidP="004B6111">
      <w:pPr>
        <w:numPr>
          <w:ilvl w:val="0"/>
          <w:numId w:val="60"/>
        </w:numPr>
      </w:pPr>
      <w:r>
        <w:t xml:space="preserve">The Commission does not support </w:t>
      </w:r>
      <w:r w:rsidR="00720D6A">
        <w:t xml:space="preserve">Option A1; </w:t>
      </w:r>
      <w:r w:rsidR="00D3672A">
        <w:t xml:space="preserve">QEnergy’s proposal </w:t>
      </w:r>
      <w:r w:rsidR="00D31AC0">
        <w:t>for the Commission to</w:t>
      </w:r>
      <w:r w:rsidR="00D3672A">
        <w:t xml:space="preserve"> reduce the maximum ‘required generation credit support amount’ payable by a retailer to a generator from two months (</w:t>
      </w:r>
      <w:r w:rsidR="004B6111">
        <w:t>ie</w:t>
      </w:r>
      <w:r w:rsidR="00D3672A">
        <w:t xml:space="preserve"> two times) to two weeks (</w:t>
      </w:r>
      <w:r w:rsidR="004B6111">
        <w:t>ie</w:t>
      </w:r>
      <w:r w:rsidR="00E32982">
        <w:t>.</w:t>
      </w:r>
      <w:r w:rsidR="00D3672A">
        <w:t xml:space="preserve"> 0.5 times) of generation charges (or the retailer’s reasonable forecasts of generation charges)</w:t>
      </w:r>
      <w:r w:rsidR="00A76874">
        <w:t>.</w:t>
      </w:r>
    </w:p>
    <w:p w:rsidR="008D66D7" w:rsidRDefault="00543CB3" w:rsidP="008D66D7">
      <w:pPr>
        <w:numPr>
          <w:ilvl w:val="0"/>
          <w:numId w:val="60"/>
        </w:numPr>
      </w:pPr>
      <w:r>
        <w:t xml:space="preserve">The Commission </w:t>
      </w:r>
      <w:r w:rsidR="00D22193">
        <w:t xml:space="preserve">will </w:t>
      </w:r>
      <w:r>
        <w:t xml:space="preserve">adopt various other </w:t>
      </w:r>
      <w:r w:rsidR="004D7267">
        <w:t>measures</w:t>
      </w:r>
      <w:r>
        <w:t xml:space="preserve"> as outlined in this </w:t>
      </w:r>
      <w:r w:rsidR="00230DEB">
        <w:t xml:space="preserve">Draft Decision </w:t>
      </w:r>
      <w:r w:rsidR="00E32982">
        <w:t>P</w:t>
      </w:r>
      <w:r>
        <w:t xml:space="preserve">aper </w:t>
      </w:r>
      <w:r w:rsidR="001C3E6C">
        <w:t>below</w:t>
      </w:r>
      <w:r>
        <w:t>.</w:t>
      </w:r>
    </w:p>
    <w:bookmarkEnd w:id="203"/>
    <w:p w:rsidR="00DF1821" w:rsidRDefault="00DF1821" w:rsidP="000D7D45">
      <w:pPr>
        <w:rPr>
          <w:b/>
          <w:sz w:val="24"/>
        </w:rPr>
      </w:pPr>
    </w:p>
    <w:p w:rsidR="00DF1821" w:rsidRDefault="00DF1821" w:rsidP="000D7D45">
      <w:pPr>
        <w:rPr>
          <w:b/>
          <w:sz w:val="24"/>
        </w:rPr>
      </w:pPr>
    </w:p>
    <w:p w:rsidR="00DF1821" w:rsidRDefault="00DF1821" w:rsidP="000D7D45">
      <w:pPr>
        <w:rPr>
          <w:b/>
          <w:sz w:val="24"/>
        </w:rPr>
      </w:pPr>
    </w:p>
    <w:p w:rsidR="002F3D35" w:rsidRPr="00CB4AE6" w:rsidRDefault="00B077DC" w:rsidP="000D7D45">
      <w:pPr>
        <w:rPr>
          <w:b/>
          <w:sz w:val="24"/>
        </w:rPr>
      </w:pPr>
      <w:r w:rsidRPr="00CB4AE6">
        <w:rPr>
          <w:b/>
          <w:sz w:val="24"/>
        </w:rPr>
        <w:lastRenderedPageBreak/>
        <w:t>Option A</w:t>
      </w:r>
      <w:r w:rsidR="00D04154" w:rsidRPr="00CB4AE6">
        <w:rPr>
          <w:b/>
          <w:sz w:val="24"/>
        </w:rPr>
        <w:t>2</w:t>
      </w:r>
      <w:r w:rsidRPr="00CB4AE6">
        <w:rPr>
          <w:b/>
          <w:sz w:val="24"/>
        </w:rPr>
        <w:t xml:space="preserve">: </w:t>
      </w:r>
      <w:r w:rsidR="002F3D35" w:rsidRPr="00CB4AE6">
        <w:rPr>
          <w:b/>
          <w:sz w:val="24"/>
        </w:rPr>
        <w:t>Defining the credit support duration</w:t>
      </w:r>
    </w:p>
    <w:p w:rsidR="000246F2" w:rsidRPr="000246F2" w:rsidRDefault="000246F2" w:rsidP="000246F2">
      <w:pPr>
        <w:pStyle w:val="NumberLevel2"/>
        <w:numPr>
          <w:ilvl w:val="0"/>
          <w:numId w:val="0"/>
        </w:numPr>
        <w:outlineLvl w:val="9"/>
        <w:rPr>
          <w:i/>
        </w:rPr>
      </w:pPr>
      <w:bookmarkStart w:id="215" w:name="_Toc334780723"/>
      <w:bookmarkStart w:id="216" w:name="_Toc335897272"/>
      <w:bookmarkStart w:id="217" w:name="_Toc338861651"/>
      <w:r>
        <w:rPr>
          <w:i/>
        </w:rPr>
        <w:t>Proposed Option</w:t>
      </w:r>
      <w:bookmarkEnd w:id="217"/>
    </w:p>
    <w:p w:rsidR="00A521B6" w:rsidRDefault="00A521B6" w:rsidP="00975DD7">
      <w:pPr>
        <w:pStyle w:val="NumberLevel2"/>
        <w:outlineLvl w:val="9"/>
      </w:pPr>
      <w:bookmarkStart w:id="218" w:name="_Toc338861652"/>
      <w:r>
        <w:t xml:space="preserve">In </w:t>
      </w:r>
      <w:r w:rsidR="00C8776F">
        <w:t>the</w:t>
      </w:r>
      <w:r>
        <w:t xml:space="preserve"> Options Paper, </w:t>
      </w:r>
      <w:r w:rsidR="006D5C45">
        <w:t xml:space="preserve">the Commission proposed a </w:t>
      </w:r>
      <w:r w:rsidR="00F10B7C">
        <w:t>methodology</w:t>
      </w:r>
      <w:r w:rsidR="006D5C45">
        <w:t xml:space="preserve"> for defining </w:t>
      </w:r>
      <w:r w:rsidR="00971BF4">
        <w:t xml:space="preserve">the credit support duration, which </w:t>
      </w:r>
      <w:r w:rsidR="00123EF1">
        <w:t>could</w:t>
      </w:r>
      <w:r w:rsidR="00971BF4">
        <w:t xml:space="preserve"> </w:t>
      </w:r>
      <w:r w:rsidR="006D5C45">
        <w:t xml:space="preserve">form the basis </w:t>
      </w:r>
      <w:r w:rsidR="00197A45">
        <w:t>for</w:t>
      </w:r>
      <w:r w:rsidR="00F10B7C">
        <w:t xml:space="preserve"> the calculation </w:t>
      </w:r>
      <w:r w:rsidR="00AD2D19">
        <w:t xml:space="preserve">of the </w:t>
      </w:r>
      <w:r w:rsidR="008528B8">
        <w:t>maximum</w:t>
      </w:r>
      <w:r w:rsidR="00AD2D19">
        <w:t xml:space="preserve"> ‘</w:t>
      </w:r>
      <w:r w:rsidR="00F10B7C">
        <w:t>required g</w:t>
      </w:r>
      <w:r w:rsidR="00D22617">
        <w:t>eneration credit support amount</w:t>
      </w:r>
      <w:r w:rsidR="00AD2D19">
        <w:t>’ in the Code</w:t>
      </w:r>
      <w:r w:rsidR="008528B8">
        <w:t>. This methodology includes</w:t>
      </w:r>
      <w:r w:rsidR="00C06012">
        <w:t>:</w:t>
      </w:r>
      <w:bookmarkEnd w:id="218"/>
    </w:p>
    <w:p w:rsidR="00D22617" w:rsidRDefault="00AD5119" w:rsidP="000766DD">
      <w:pPr>
        <w:numPr>
          <w:ilvl w:val="0"/>
          <w:numId w:val="27"/>
        </w:numPr>
      </w:pPr>
      <w:r>
        <w:t xml:space="preserve">the </w:t>
      </w:r>
      <w:r w:rsidR="00F520A6">
        <w:t>quotient</w:t>
      </w:r>
      <w:r>
        <w:t xml:space="preserve"> of the credit support duration divided by the billing period of </w:t>
      </w:r>
      <w:r w:rsidR="00482904">
        <w:t>the generation services bill</w:t>
      </w:r>
      <w:r w:rsidR="00F429DD">
        <w:t xml:space="preserve"> is determined; and</w:t>
      </w:r>
    </w:p>
    <w:p w:rsidR="00482904" w:rsidRPr="00D22617" w:rsidRDefault="00482904" w:rsidP="000766DD">
      <w:pPr>
        <w:numPr>
          <w:ilvl w:val="0"/>
          <w:numId w:val="27"/>
        </w:numPr>
      </w:pPr>
      <w:proofErr w:type="gramStart"/>
      <w:r>
        <w:t>the</w:t>
      </w:r>
      <w:proofErr w:type="gramEnd"/>
      <w:r>
        <w:t xml:space="preserve"> maximum ‘required generation credit support amount’ is calculated by multiplying the amount charged in the generation services bill (or the retailer’s reasonable forecasts thereof) by this quotient.</w:t>
      </w:r>
    </w:p>
    <w:p w:rsidR="00DB1F84" w:rsidRDefault="00B440E8" w:rsidP="00975DD7">
      <w:pPr>
        <w:pStyle w:val="NumberLevel2"/>
        <w:outlineLvl w:val="9"/>
      </w:pPr>
      <w:bookmarkStart w:id="219" w:name="_Toc338861653"/>
      <w:r>
        <w:t>Option A2</w:t>
      </w:r>
      <w:r w:rsidR="00DB1F84">
        <w:t xml:space="preserve"> was proposed</w:t>
      </w:r>
      <w:r w:rsidR="00234474">
        <w:t xml:space="preserve"> by the Commission</w:t>
      </w:r>
      <w:r w:rsidR="00DB1F84">
        <w:t xml:space="preserve"> in response to the</w:t>
      </w:r>
      <w:r w:rsidR="00541955" w:rsidRPr="00541955">
        <w:t xml:space="preserve"> potential risk of shortfall </w:t>
      </w:r>
      <w:r w:rsidR="000926EB">
        <w:t xml:space="preserve">that arises </w:t>
      </w:r>
      <w:r w:rsidR="00194587">
        <w:t>out of</w:t>
      </w:r>
      <w:r w:rsidR="00615FC2">
        <w:t xml:space="preserve"> </w:t>
      </w:r>
      <w:r w:rsidR="00796FF1">
        <w:t xml:space="preserve">negotiating shorter billing or payment periods </w:t>
      </w:r>
      <w:r w:rsidR="00017C7A">
        <w:t>while</w:t>
      </w:r>
      <w:r w:rsidR="00796FF1">
        <w:t xml:space="preserve"> </w:t>
      </w:r>
      <w:r w:rsidR="0075773C">
        <w:t xml:space="preserve">maintaining the </w:t>
      </w:r>
      <w:r w:rsidR="00615FC2">
        <w:t>current formula for</w:t>
      </w:r>
      <w:r w:rsidR="00541955" w:rsidRPr="00541955">
        <w:t xml:space="preserve"> </w:t>
      </w:r>
      <w:r w:rsidR="000926EB">
        <w:t>calculating</w:t>
      </w:r>
      <w:r w:rsidR="00F40598">
        <w:t xml:space="preserve"> the maximum ‘required generation credit support amount’</w:t>
      </w:r>
      <w:r w:rsidR="0014193D">
        <w:t xml:space="preserve"> in the Code.</w:t>
      </w:r>
      <w:bookmarkEnd w:id="219"/>
      <w:r w:rsidR="00A11147">
        <w:t xml:space="preserve"> </w:t>
      </w:r>
    </w:p>
    <w:p w:rsidR="00541955" w:rsidRDefault="00DB1F84" w:rsidP="00975DD7">
      <w:pPr>
        <w:pStyle w:val="NumberLevel2"/>
        <w:outlineLvl w:val="9"/>
      </w:pPr>
      <w:bookmarkStart w:id="220" w:name="_Toc338861654"/>
      <w:r>
        <w:t xml:space="preserve">The Commission noted that this </w:t>
      </w:r>
      <w:r w:rsidR="005B10E2">
        <w:t>risk of shortfall</w:t>
      </w:r>
      <w:r w:rsidR="00541955" w:rsidRPr="00541955">
        <w:t xml:space="preserve"> may be a key consideration </w:t>
      </w:r>
      <w:r w:rsidR="00F40598">
        <w:t xml:space="preserve">for generators </w:t>
      </w:r>
      <w:r w:rsidR="00F97C38">
        <w:t>in</w:t>
      </w:r>
      <w:r w:rsidR="00DF13FF">
        <w:t xml:space="preserve"> </w:t>
      </w:r>
      <w:r w:rsidR="003D3A86">
        <w:t>deciding</w:t>
      </w:r>
      <w:r w:rsidR="00DF13FF">
        <w:t xml:space="preserve"> whether </w:t>
      </w:r>
      <w:r w:rsidR="00944D94">
        <w:t xml:space="preserve">or not </w:t>
      </w:r>
      <w:r w:rsidR="00DF13FF">
        <w:t>to accept</w:t>
      </w:r>
      <w:r w:rsidR="00F97C38">
        <w:t xml:space="preserve"> shorter</w:t>
      </w:r>
      <w:r w:rsidR="00541955" w:rsidRPr="00541955">
        <w:t xml:space="preserve"> billing or payment periods and may </w:t>
      </w:r>
      <w:r w:rsidR="004916AC">
        <w:t xml:space="preserve">actually </w:t>
      </w:r>
      <w:r w:rsidR="00541955" w:rsidRPr="00541955">
        <w:t>hinder effective negotiation of shorter billing or payment periods between the parties.</w:t>
      </w:r>
      <w:bookmarkStart w:id="221" w:name="_Toc334780724"/>
      <w:bookmarkEnd w:id="215"/>
      <w:bookmarkEnd w:id="216"/>
      <w:bookmarkEnd w:id="220"/>
    </w:p>
    <w:p w:rsidR="00C06012" w:rsidRPr="00C06012" w:rsidRDefault="00C06012" w:rsidP="00F15884">
      <w:pPr>
        <w:pStyle w:val="UtilComHeading4"/>
      </w:pPr>
      <w:bookmarkStart w:id="222" w:name="_Toc326762931"/>
      <w:bookmarkStart w:id="223" w:name="_Toc327349068"/>
      <w:bookmarkStart w:id="224" w:name="_Toc328389807"/>
      <w:bookmarkStart w:id="225" w:name="_Toc334780726"/>
      <w:bookmarkStart w:id="226" w:name="_Toc335897275"/>
      <w:bookmarkStart w:id="227" w:name="_Toc338861655"/>
      <w:bookmarkEnd w:id="109"/>
      <w:bookmarkEnd w:id="110"/>
      <w:bookmarkEnd w:id="111"/>
      <w:bookmarkEnd w:id="221"/>
      <w:r>
        <w:t>Views in submissions</w:t>
      </w:r>
      <w:r w:rsidR="00525C59">
        <w:t xml:space="preserve"> in response to Option A2</w:t>
      </w:r>
      <w:bookmarkEnd w:id="227"/>
    </w:p>
    <w:p w:rsidR="004F6EAF" w:rsidRDefault="004F6EAF" w:rsidP="00404CEE">
      <w:pPr>
        <w:pStyle w:val="NumberLevel2"/>
      </w:pPr>
      <w:bookmarkStart w:id="228" w:name="_Toc338861656"/>
      <w:r>
        <w:t xml:space="preserve">In its submission to the Options Paper, QEnergy </w:t>
      </w:r>
      <w:r w:rsidR="00DC2087">
        <w:t>outlined its support for</w:t>
      </w:r>
      <w:r>
        <w:t xml:space="preserve"> Options A2 while noting that the adoption of </w:t>
      </w:r>
      <w:r w:rsidR="007208F7">
        <w:t>Option A2</w:t>
      </w:r>
      <w:r>
        <w:t xml:space="preserve"> will have little impact</w:t>
      </w:r>
      <w:r w:rsidR="00FA1FA0">
        <w:t xml:space="preserve"> </w:t>
      </w:r>
      <w:r w:rsidR="00FA0DDB">
        <w:t>given</w:t>
      </w:r>
      <w:r w:rsidR="008B4B7A">
        <w:t xml:space="preserve"> that there is</w:t>
      </w:r>
      <w:r w:rsidR="00E72F10">
        <w:t xml:space="preserve"> no real incentive on PWC Generation to reduce the billing period.</w:t>
      </w:r>
      <w:bookmarkEnd w:id="228"/>
    </w:p>
    <w:p w:rsidR="004F6EAF" w:rsidRDefault="004F6EAF" w:rsidP="004F6EAF">
      <w:pPr>
        <w:pStyle w:val="NumberLevel2"/>
        <w:outlineLvl w:val="9"/>
      </w:pPr>
      <w:bookmarkStart w:id="229" w:name="_Toc338861657"/>
      <w:r>
        <w:t xml:space="preserve">In its submission to the Options Paper, PWC commented </w:t>
      </w:r>
      <w:r w:rsidRPr="00973F32">
        <w:t xml:space="preserve">that its billing cycle is monthly and processed manually by Strategy and Corporate Affairs (a </w:t>
      </w:r>
      <w:r>
        <w:t xml:space="preserve">function within </w:t>
      </w:r>
      <w:r w:rsidRPr="00973F32">
        <w:t xml:space="preserve">the corporation </w:t>
      </w:r>
      <w:r w:rsidR="004312E4">
        <w:t>dealing with FRC</w:t>
      </w:r>
      <w:r w:rsidRPr="00973F32">
        <w:t xml:space="preserve">). PWC </w:t>
      </w:r>
      <w:r w:rsidR="00281561">
        <w:t>considered</w:t>
      </w:r>
      <w:r w:rsidRPr="00973F32">
        <w:t xml:space="preserve"> that the reduction of the billing period </w:t>
      </w:r>
      <w:r w:rsidR="007E7B2D">
        <w:t>from monthly to</w:t>
      </w:r>
      <w:r w:rsidRPr="00973F32">
        <w:t xml:space="preserve"> fortnightly would increase the cost of providing </w:t>
      </w:r>
      <w:r w:rsidR="009752BF">
        <w:t>this</w:t>
      </w:r>
      <w:r w:rsidRPr="00973F32">
        <w:t xml:space="preserve"> service. PWC </w:t>
      </w:r>
      <w:r w:rsidR="00202C85">
        <w:t>considered</w:t>
      </w:r>
      <w:r w:rsidRPr="00973F32">
        <w:t xml:space="preserve"> it prudent to keep the costs </w:t>
      </w:r>
      <w:r w:rsidR="00F51229">
        <w:t xml:space="preserve">of </w:t>
      </w:r>
      <w:r w:rsidR="00ED0B3E">
        <w:t>FRC</w:t>
      </w:r>
      <w:r w:rsidRPr="00973F32">
        <w:t xml:space="preserve"> to a minimum.</w:t>
      </w:r>
      <w:bookmarkEnd w:id="229"/>
    </w:p>
    <w:p w:rsidR="006B30C9" w:rsidRPr="006B30C9" w:rsidRDefault="006B30C9" w:rsidP="00F15884">
      <w:pPr>
        <w:pStyle w:val="UtilComHeading4"/>
      </w:pPr>
      <w:bookmarkStart w:id="230" w:name="_Toc338861658"/>
      <w:r>
        <w:t>Commission’s response to views in submissions to Option A2</w:t>
      </w:r>
      <w:bookmarkEnd w:id="230"/>
    </w:p>
    <w:p w:rsidR="003B0983" w:rsidRDefault="00364F02" w:rsidP="003A3394">
      <w:pPr>
        <w:pStyle w:val="NumberLevel2"/>
        <w:tabs>
          <w:tab w:val="left" w:pos="3686"/>
        </w:tabs>
        <w:outlineLvl w:val="9"/>
      </w:pPr>
      <w:bookmarkStart w:id="231" w:name="_Toc338861659"/>
      <w:bookmarkStart w:id="232" w:name="_Toc338861660"/>
      <w:bookmarkEnd w:id="231"/>
      <w:r>
        <w:t xml:space="preserve">The Commission notes </w:t>
      </w:r>
      <w:r w:rsidR="00DF1A25">
        <w:t xml:space="preserve">PWC comments in regard to its billing cycle and </w:t>
      </w:r>
      <w:r w:rsidR="00C0002F">
        <w:t>the view that</w:t>
      </w:r>
      <w:r w:rsidR="00DF1A25">
        <w:t xml:space="preserve"> a reduction of the billing period would increase the costs of providing this service.</w:t>
      </w:r>
      <w:r w:rsidR="0042655D">
        <w:t xml:space="preserve"> However, Option A2 does not propose to mandate a r</w:t>
      </w:r>
      <w:r w:rsidR="007F5807">
        <w:t>eduction in the billing period.</w:t>
      </w:r>
      <w:r w:rsidR="008C34ED">
        <w:t xml:space="preserve"> It </w:t>
      </w:r>
      <w:r w:rsidR="0042655D">
        <w:t xml:space="preserve">merely facilitates </w:t>
      </w:r>
      <w:r w:rsidR="00E47A54">
        <w:t>changes to the credit support</w:t>
      </w:r>
      <w:r w:rsidR="008C34ED">
        <w:t xml:space="preserve"> amount</w:t>
      </w:r>
      <w:r w:rsidR="00E47A54">
        <w:t xml:space="preserve"> in response to changes in the billing or payment period, as negotiated between the parties.</w:t>
      </w:r>
      <w:bookmarkEnd w:id="232"/>
    </w:p>
    <w:p w:rsidR="003B0983" w:rsidRDefault="0093711B" w:rsidP="003A3394">
      <w:pPr>
        <w:pStyle w:val="NumberLevel2"/>
        <w:tabs>
          <w:tab w:val="left" w:pos="3686"/>
        </w:tabs>
        <w:outlineLvl w:val="9"/>
      </w:pPr>
      <w:bookmarkStart w:id="233" w:name="_Toc338861661"/>
      <w:r>
        <w:t>The Commission notes QEnergy</w:t>
      </w:r>
      <w:r w:rsidR="006C1468">
        <w:t>’s</w:t>
      </w:r>
      <w:r>
        <w:t xml:space="preserve"> </w:t>
      </w:r>
      <w:r w:rsidR="005D22D0">
        <w:t>comment</w:t>
      </w:r>
      <w:r>
        <w:t xml:space="preserve"> that </w:t>
      </w:r>
      <w:r w:rsidR="002C14CC">
        <w:t>the adoption of Option A2</w:t>
      </w:r>
      <w:r>
        <w:t xml:space="preserve"> will have little impact on PWC Generation’s be</w:t>
      </w:r>
      <w:r w:rsidR="00AB5D7B">
        <w:t>hav</w:t>
      </w:r>
      <w:r w:rsidR="001317AA">
        <w:t>i</w:t>
      </w:r>
      <w:r w:rsidR="00AB5D7B">
        <w:t>our to reduce the billing period.</w:t>
      </w:r>
      <w:r w:rsidR="00BD4C76">
        <w:t xml:space="preserve"> </w:t>
      </w:r>
      <w:r w:rsidR="00C3060C">
        <w:t>However, t</w:t>
      </w:r>
      <w:r w:rsidR="00BD4C76">
        <w:t>he Commission</w:t>
      </w:r>
      <w:r w:rsidR="00C3060C">
        <w:t xml:space="preserve">’s view is </w:t>
      </w:r>
      <w:r w:rsidR="00BD4C76">
        <w:t>that this option, together with other measures to improve the negotiation framework</w:t>
      </w:r>
      <w:r w:rsidR="000216EB">
        <w:t xml:space="preserve"> (as outlined in this paper)</w:t>
      </w:r>
      <w:r w:rsidR="00BD4C76">
        <w:t xml:space="preserve">, should </w:t>
      </w:r>
      <w:r w:rsidR="00445C3B">
        <w:t xml:space="preserve">increase pressure on PWC </w:t>
      </w:r>
      <w:r w:rsidR="00071C35">
        <w:t>Generation</w:t>
      </w:r>
      <w:r w:rsidR="00C23F96">
        <w:t xml:space="preserve"> to consider </w:t>
      </w:r>
      <w:r w:rsidR="00445C3B">
        <w:t>a reduction in the billing</w:t>
      </w:r>
      <w:r w:rsidR="00F225D1">
        <w:t xml:space="preserve"> or payment</w:t>
      </w:r>
      <w:r w:rsidR="00445C3B">
        <w:t xml:space="preserve"> </w:t>
      </w:r>
      <w:r w:rsidR="00423CB2">
        <w:t>period</w:t>
      </w:r>
      <w:r w:rsidR="00E832AF">
        <w:t xml:space="preserve"> </w:t>
      </w:r>
      <w:r w:rsidR="00EA2C8C">
        <w:t>(an example can be found in the discussion of Option A4 in this</w:t>
      </w:r>
      <w:r w:rsidR="00513702">
        <w:t xml:space="preserve"> Draft Decision</w:t>
      </w:r>
      <w:r w:rsidR="00EA2C8C">
        <w:t xml:space="preserve"> </w:t>
      </w:r>
      <w:r w:rsidR="00513702">
        <w:t>P</w:t>
      </w:r>
      <w:r w:rsidR="00EA2C8C">
        <w:t>aper)</w:t>
      </w:r>
      <w:r w:rsidR="00D90C77">
        <w:t>.</w:t>
      </w:r>
      <w:r w:rsidR="00423CB2">
        <w:t xml:space="preserve"> </w:t>
      </w:r>
      <w:r w:rsidR="00CC3B36">
        <w:t xml:space="preserve">The </w:t>
      </w:r>
      <w:r w:rsidR="002B5E00">
        <w:t xml:space="preserve">Commission believes that </w:t>
      </w:r>
      <w:r w:rsidR="00956762">
        <w:t>adopting</w:t>
      </w:r>
      <w:r w:rsidR="002B5E00">
        <w:t xml:space="preserve"> </w:t>
      </w:r>
      <w:r w:rsidR="00CC3B36">
        <w:t>Option A2 will</w:t>
      </w:r>
      <w:r w:rsidR="00F21A40">
        <w:t xml:space="preserve"> help</w:t>
      </w:r>
      <w:r w:rsidR="00CC3B36">
        <w:t xml:space="preserve"> facilitate this process.</w:t>
      </w:r>
      <w:bookmarkEnd w:id="233"/>
    </w:p>
    <w:p w:rsidR="006B30C9" w:rsidRPr="007D1FE8" w:rsidRDefault="006B30C9" w:rsidP="00F15884">
      <w:pPr>
        <w:pStyle w:val="UtilComHeading4"/>
      </w:pPr>
      <w:bookmarkStart w:id="234" w:name="_Toc338861662"/>
      <w:r w:rsidRPr="007D1FE8">
        <w:t xml:space="preserve">Commission’s </w:t>
      </w:r>
      <w:r>
        <w:t>d</w:t>
      </w:r>
      <w:r w:rsidRPr="007D1FE8">
        <w:t xml:space="preserve">raft </w:t>
      </w:r>
      <w:r>
        <w:t>d</w:t>
      </w:r>
      <w:r w:rsidRPr="007D1FE8">
        <w:t>ecision</w:t>
      </w:r>
      <w:bookmarkEnd w:id="234"/>
    </w:p>
    <w:p w:rsidR="003B0983" w:rsidRDefault="006B30C9" w:rsidP="006B30C9">
      <w:pPr>
        <w:pStyle w:val="NumberLevel2"/>
        <w:tabs>
          <w:tab w:val="left" w:pos="3686"/>
        </w:tabs>
        <w:outlineLvl w:val="9"/>
      </w:pPr>
      <w:bookmarkStart w:id="235" w:name="_Toc338861663"/>
      <w:r>
        <w:t xml:space="preserve">The </w:t>
      </w:r>
      <w:r w:rsidR="00EF4BDB">
        <w:t xml:space="preserve">Commission’s </w:t>
      </w:r>
      <w:r>
        <w:t>d</w:t>
      </w:r>
      <w:r w:rsidR="00EF4BDB">
        <w:t xml:space="preserve">raft </w:t>
      </w:r>
      <w:r>
        <w:t>d</w:t>
      </w:r>
      <w:r w:rsidR="00EF4BDB">
        <w:t>ecision</w:t>
      </w:r>
      <w:r>
        <w:t xml:space="preserve"> is to adopt</w:t>
      </w:r>
      <w:bookmarkEnd w:id="235"/>
      <w:r>
        <w:t xml:space="preserve"> </w:t>
      </w:r>
      <w:bookmarkStart w:id="236" w:name="_Toc338861664"/>
      <w:r w:rsidR="00EF4BDB">
        <w:t xml:space="preserve">Option </w:t>
      </w:r>
      <w:r w:rsidR="00E51E04">
        <w:t>A2 (</w:t>
      </w:r>
      <w:r w:rsidR="00A56079">
        <w:t>defining the credit support duration</w:t>
      </w:r>
      <w:r w:rsidR="00264B53">
        <w:t>)</w:t>
      </w:r>
      <w:r w:rsidR="00EF4BDB">
        <w:t>. Changes to clause 3.2.2</w:t>
      </w:r>
      <w:r w:rsidR="00942378">
        <w:t xml:space="preserve"> in the Code</w:t>
      </w:r>
      <w:r w:rsidR="00EF4BDB">
        <w:t xml:space="preserve"> have been proposed as a result.</w:t>
      </w:r>
      <w:bookmarkEnd w:id="236"/>
    </w:p>
    <w:bookmarkEnd w:id="225"/>
    <w:bookmarkEnd w:id="226"/>
    <w:p w:rsidR="00D90C77" w:rsidRDefault="00D90C77" w:rsidP="002C5652">
      <w:pPr>
        <w:rPr>
          <w:b/>
          <w:sz w:val="24"/>
        </w:rPr>
      </w:pPr>
    </w:p>
    <w:p w:rsidR="002C5652" w:rsidRPr="00CB4AE6" w:rsidRDefault="00B077DC" w:rsidP="002C5652">
      <w:pPr>
        <w:rPr>
          <w:b/>
          <w:sz w:val="24"/>
        </w:rPr>
      </w:pPr>
      <w:r w:rsidRPr="00CB4AE6">
        <w:rPr>
          <w:b/>
          <w:sz w:val="24"/>
        </w:rPr>
        <w:lastRenderedPageBreak/>
        <w:t xml:space="preserve">Option </w:t>
      </w:r>
      <w:r w:rsidR="00D47A9D" w:rsidRPr="00CB4AE6">
        <w:rPr>
          <w:b/>
          <w:sz w:val="24"/>
        </w:rPr>
        <w:t>A3</w:t>
      </w:r>
      <w:r w:rsidRPr="00CB4AE6">
        <w:rPr>
          <w:b/>
          <w:sz w:val="24"/>
        </w:rPr>
        <w:t xml:space="preserve">: </w:t>
      </w:r>
      <w:r w:rsidR="000E588E" w:rsidRPr="00CB4AE6">
        <w:rPr>
          <w:b/>
          <w:sz w:val="24"/>
        </w:rPr>
        <w:t xml:space="preserve">Defining the </w:t>
      </w:r>
      <w:r w:rsidR="008E76E1" w:rsidRPr="00CB4AE6">
        <w:rPr>
          <w:b/>
          <w:sz w:val="24"/>
        </w:rPr>
        <w:t>r</w:t>
      </w:r>
      <w:r w:rsidR="000E588E" w:rsidRPr="00CB4AE6">
        <w:rPr>
          <w:b/>
          <w:sz w:val="24"/>
        </w:rPr>
        <w:t xml:space="preserve">eactive </w:t>
      </w:r>
      <w:r w:rsidR="008E76E1" w:rsidRPr="00CB4AE6">
        <w:rPr>
          <w:b/>
          <w:sz w:val="24"/>
        </w:rPr>
        <w:t>p</w:t>
      </w:r>
      <w:r w:rsidR="000E588E" w:rsidRPr="00CB4AE6">
        <w:rPr>
          <w:b/>
          <w:sz w:val="24"/>
        </w:rPr>
        <w:t>eriod</w:t>
      </w:r>
    </w:p>
    <w:p w:rsidR="002006F6" w:rsidRPr="002006F6" w:rsidRDefault="002006F6" w:rsidP="002006F6">
      <w:pPr>
        <w:pStyle w:val="NumberLevel2"/>
        <w:numPr>
          <w:ilvl w:val="0"/>
          <w:numId w:val="0"/>
        </w:numPr>
        <w:outlineLvl w:val="9"/>
        <w:rPr>
          <w:i/>
        </w:rPr>
      </w:pPr>
      <w:bookmarkStart w:id="237" w:name="_Toc334780728"/>
      <w:bookmarkStart w:id="238" w:name="_Toc335897277"/>
      <w:bookmarkStart w:id="239" w:name="_Toc338861665"/>
      <w:r>
        <w:rPr>
          <w:i/>
        </w:rPr>
        <w:t>Proposed Option</w:t>
      </w:r>
      <w:bookmarkEnd w:id="239"/>
    </w:p>
    <w:p w:rsidR="006C5990" w:rsidRDefault="006C5990" w:rsidP="00672E5C">
      <w:pPr>
        <w:pStyle w:val="NumberLevel2"/>
        <w:outlineLvl w:val="9"/>
      </w:pPr>
      <w:bookmarkStart w:id="240" w:name="_Toc338861666"/>
      <w:r>
        <w:t xml:space="preserve">In </w:t>
      </w:r>
      <w:r w:rsidR="00C8776F">
        <w:t>the</w:t>
      </w:r>
      <w:r>
        <w:t xml:space="preserve"> Option</w:t>
      </w:r>
      <w:r w:rsidR="00D230F8">
        <w:t>s</w:t>
      </w:r>
      <w:r>
        <w:t xml:space="preserve"> Paper, the Commission proposed </w:t>
      </w:r>
      <w:r w:rsidR="009B3BC2">
        <w:t>to define</w:t>
      </w:r>
      <w:r w:rsidR="00E41587">
        <w:t xml:space="preserve"> the credit support duration in reference to various time periods, including </w:t>
      </w:r>
      <w:r w:rsidR="00583DD8">
        <w:t>a</w:t>
      </w:r>
      <w:r w:rsidR="00E41587">
        <w:t xml:space="preserve"> </w:t>
      </w:r>
      <w:r w:rsidR="008533B8">
        <w:t>14-</w:t>
      </w:r>
      <w:r w:rsidR="00643E39">
        <w:t xml:space="preserve">day </w:t>
      </w:r>
      <w:r w:rsidR="00583DD8">
        <w:t xml:space="preserve">allowance for the </w:t>
      </w:r>
      <w:r w:rsidR="00E41587">
        <w:t xml:space="preserve">reactive period, which </w:t>
      </w:r>
      <w:r w:rsidR="00DF465E">
        <w:t>may</w:t>
      </w:r>
      <w:r w:rsidR="00ED71F2">
        <w:t xml:space="preserve"> be </w:t>
      </w:r>
      <w:r w:rsidR="00D04BEE">
        <w:t xml:space="preserve">set </w:t>
      </w:r>
      <w:r w:rsidR="00E41587">
        <w:t>as otherwise determined by the Commission</w:t>
      </w:r>
      <w:r w:rsidR="008D3C0B">
        <w:t xml:space="preserve"> (Option A3)</w:t>
      </w:r>
      <w:r w:rsidR="00E41587">
        <w:t>.</w:t>
      </w:r>
      <w:bookmarkEnd w:id="240"/>
      <w:r w:rsidR="009A60F2">
        <w:t xml:space="preserve"> </w:t>
      </w:r>
      <w:bookmarkStart w:id="241" w:name="_Toc328389811"/>
      <w:bookmarkStart w:id="242" w:name="_Toc334780729"/>
      <w:bookmarkStart w:id="243" w:name="_Toc335897278"/>
      <w:bookmarkEnd w:id="222"/>
      <w:bookmarkEnd w:id="223"/>
      <w:bookmarkEnd w:id="224"/>
      <w:bookmarkEnd w:id="237"/>
      <w:bookmarkEnd w:id="238"/>
    </w:p>
    <w:p w:rsidR="006C5990" w:rsidRDefault="006C5990" w:rsidP="005F6E2C">
      <w:pPr>
        <w:pStyle w:val="NumberLevel2"/>
        <w:outlineLvl w:val="9"/>
      </w:pPr>
      <w:bookmarkStart w:id="244" w:name="_Toc334780731"/>
      <w:bookmarkStart w:id="245" w:name="_Toc335897280"/>
      <w:bookmarkStart w:id="246" w:name="_Toc338861667"/>
      <w:bookmarkEnd w:id="242"/>
      <w:bookmarkEnd w:id="243"/>
      <w:r>
        <w:t>The Commission noted that</w:t>
      </w:r>
      <w:r w:rsidR="0016712A">
        <w:t>,</w:t>
      </w:r>
      <w:r>
        <w:t xml:space="preserve"> as</w:t>
      </w:r>
      <w:r w:rsidR="005F6E2C">
        <w:t xml:space="preserve"> RoLR </w:t>
      </w:r>
      <w:r w:rsidR="00BF33BE">
        <w:t>arrangements</w:t>
      </w:r>
      <w:r w:rsidR="005F6E2C">
        <w:t xml:space="preserve"> become more</w:t>
      </w:r>
      <w:r w:rsidR="00B34ECB">
        <w:t xml:space="preserve"> developed</w:t>
      </w:r>
      <w:r w:rsidR="0000621E">
        <w:t>,</w:t>
      </w:r>
      <w:r w:rsidR="005F6E2C">
        <w:t xml:space="preserve"> there </w:t>
      </w:r>
      <w:r w:rsidR="008F0BA7">
        <w:t>may be</w:t>
      </w:r>
      <w:r w:rsidR="005F6E2C">
        <w:t xml:space="preserve"> potential </w:t>
      </w:r>
      <w:r w:rsidR="009817C8">
        <w:t>to reduce the</w:t>
      </w:r>
      <w:r w:rsidR="00073924">
        <w:t xml:space="preserve"> </w:t>
      </w:r>
      <w:r w:rsidR="008533B8">
        <w:t>14-</w:t>
      </w:r>
      <w:r w:rsidR="00FA1A79">
        <w:t xml:space="preserve">day allowance </w:t>
      </w:r>
      <w:r w:rsidR="00385AA6">
        <w:t>for the reactive period</w:t>
      </w:r>
      <w:r w:rsidR="00EE4DFE">
        <w:t xml:space="preserve">, which would </w:t>
      </w:r>
      <w:r w:rsidR="002F6FC2">
        <w:t>r</w:t>
      </w:r>
      <w:r w:rsidR="00385AA6">
        <w:t>educe the</w:t>
      </w:r>
      <w:r w:rsidR="005F6E2C">
        <w:t xml:space="preserve"> maximum ‘required g</w:t>
      </w:r>
      <w:r w:rsidR="00C14D13">
        <w:t>e</w:t>
      </w:r>
      <w:r w:rsidR="00266119">
        <w:t>neration credit support amount’ in the Code.</w:t>
      </w:r>
      <w:bookmarkEnd w:id="246"/>
    </w:p>
    <w:p w:rsidR="00790BC1" w:rsidRDefault="00790BC1" w:rsidP="00790BC1">
      <w:pPr>
        <w:pStyle w:val="NumberLevel2"/>
        <w:outlineLvl w:val="9"/>
      </w:pPr>
      <w:bookmarkStart w:id="247" w:name="_Toc338861668"/>
      <w:bookmarkEnd w:id="244"/>
      <w:r>
        <w:t>The Commission also noted that a 14-day allowance for the reactive period may be appropriate in the circumstances, at least until such time as the RoLR procedures in the Code are fully developed and tested.</w:t>
      </w:r>
      <w:bookmarkEnd w:id="247"/>
    </w:p>
    <w:p w:rsidR="00790BC1" w:rsidRPr="00790BC1" w:rsidRDefault="00790BC1" w:rsidP="00790BC1">
      <w:r>
        <w:rPr>
          <w:i/>
        </w:rPr>
        <w:t>Views in submissions</w:t>
      </w:r>
      <w:r w:rsidR="00525C59">
        <w:rPr>
          <w:i/>
        </w:rPr>
        <w:t xml:space="preserve"> in response to Option A3</w:t>
      </w:r>
    </w:p>
    <w:p w:rsidR="00790BC1" w:rsidRDefault="00821F2D" w:rsidP="005F6E2C">
      <w:pPr>
        <w:pStyle w:val="NumberLevel2"/>
        <w:outlineLvl w:val="9"/>
      </w:pPr>
      <w:bookmarkStart w:id="248" w:name="_Toc338861669"/>
      <w:r>
        <w:t xml:space="preserve">In its </w:t>
      </w:r>
      <w:r w:rsidR="00753145">
        <w:t>submission to the Options Paper</w:t>
      </w:r>
      <w:r>
        <w:t xml:space="preserve">, </w:t>
      </w:r>
      <w:r w:rsidRPr="00821F2D">
        <w:t xml:space="preserve">PWC </w:t>
      </w:r>
      <w:r w:rsidR="00857628">
        <w:t>commented</w:t>
      </w:r>
      <w:r w:rsidRPr="00821F2D">
        <w:t xml:space="preserve"> </w:t>
      </w:r>
      <w:r w:rsidR="00AB1EC3">
        <w:t xml:space="preserve">that </w:t>
      </w:r>
      <w:r w:rsidRPr="00821F2D">
        <w:t>a reactive period of 14</w:t>
      </w:r>
      <w:r w:rsidR="00EB4D5C">
        <w:t> </w:t>
      </w:r>
      <w:r w:rsidRPr="00821F2D">
        <w:t xml:space="preserve">days </w:t>
      </w:r>
      <w:r w:rsidR="00AB1EC3">
        <w:t xml:space="preserve">is </w:t>
      </w:r>
      <w:r w:rsidRPr="00821F2D">
        <w:t>prudent in the circumstances given the lack of RoLR arrangements</w:t>
      </w:r>
      <w:r w:rsidR="0000621E">
        <w:t xml:space="preserve">. </w:t>
      </w:r>
      <w:r w:rsidRPr="00821F2D">
        <w:t xml:space="preserve">PWC </w:t>
      </w:r>
      <w:r w:rsidR="00F304EC">
        <w:t>noted</w:t>
      </w:r>
      <w:r w:rsidRPr="00821F2D">
        <w:t xml:space="preserve"> that the development of RoLR arrangements should be </w:t>
      </w:r>
      <w:r w:rsidR="006C79B6">
        <w:t xml:space="preserve">given </w:t>
      </w:r>
      <w:r w:rsidRPr="00821F2D">
        <w:t xml:space="preserve">priority </w:t>
      </w:r>
      <w:r w:rsidR="006C79B6">
        <w:t xml:space="preserve">in light of </w:t>
      </w:r>
      <w:r w:rsidR="000B3AD5">
        <w:t xml:space="preserve">the </w:t>
      </w:r>
      <w:r w:rsidR="006C79B6">
        <w:t>financial risks to PWC Retail</w:t>
      </w:r>
      <w:r w:rsidRPr="00821F2D">
        <w:t>.</w:t>
      </w:r>
      <w:bookmarkEnd w:id="248"/>
    </w:p>
    <w:p w:rsidR="00D90528" w:rsidRPr="00D90528" w:rsidRDefault="00D90528" w:rsidP="00F15884">
      <w:pPr>
        <w:pStyle w:val="UtilComHeading4"/>
      </w:pPr>
      <w:bookmarkStart w:id="249" w:name="_Toc338861670"/>
      <w:r w:rsidRPr="00D90528">
        <w:t>Commission’s response to views in submissions to Option A</w:t>
      </w:r>
      <w:r>
        <w:t>3</w:t>
      </w:r>
      <w:bookmarkEnd w:id="249"/>
    </w:p>
    <w:p w:rsidR="004931EC" w:rsidRDefault="00702CA9" w:rsidP="005F6E2C">
      <w:pPr>
        <w:pStyle w:val="NumberLevel2"/>
        <w:outlineLvl w:val="9"/>
      </w:pPr>
      <w:bookmarkStart w:id="250" w:name="_Toc338861671"/>
      <w:bookmarkStart w:id="251" w:name="_Toc338861672"/>
      <w:bookmarkEnd w:id="250"/>
      <w:r>
        <w:t>The Commission agrees</w:t>
      </w:r>
      <w:r w:rsidR="00EC17E6">
        <w:t xml:space="preserve"> with PWC</w:t>
      </w:r>
      <w:r w:rsidR="003A354D">
        <w:t xml:space="preserve"> </w:t>
      </w:r>
      <w:r>
        <w:t xml:space="preserve">that a reactive period of 14 days </w:t>
      </w:r>
      <w:r w:rsidR="005135F1">
        <w:t>is</w:t>
      </w:r>
      <w:r w:rsidR="00B82945">
        <w:t xml:space="preserve"> prudent in the </w:t>
      </w:r>
      <w:proofErr w:type="gramStart"/>
      <w:r w:rsidR="00B82945">
        <w:t>circumstances,</w:t>
      </w:r>
      <w:proofErr w:type="gramEnd"/>
      <w:r w:rsidR="00B82945">
        <w:t xml:space="preserve"> at least until</w:t>
      </w:r>
      <w:r w:rsidR="003F2571">
        <w:t xml:space="preserve"> such time as</w:t>
      </w:r>
      <w:r w:rsidR="00B82945">
        <w:t xml:space="preserve"> RoLR procedures </w:t>
      </w:r>
      <w:r w:rsidR="004E72C3">
        <w:t>are fully</w:t>
      </w:r>
      <w:r w:rsidR="00B82945">
        <w:t xml:space="preserve"> </w:t>
      </w:r>
      <w:r w:rsidR="004E72C3">
        <w:t>developed and tested.</w:t>
      </w:r>
      <w:bookmarkEnd w:id="251"/>
    </w:p>
    <w:p w:rsidR="00E3180F" w:rsidRDefault="00E3180F" w:rsidP="00E3180F">
      <w:pPr>
        <w:pStyle w:val="NumberLevel2"/>
        <w:outlineLvl w:val="9"/>
      </w:pPr>
      <w:bookmarkStart w:id="252" w:name="_Toc338861673"/>
      <w:r>
        <w:t xml:space="preserve">However, the Commission’s view is that </w:t>
      </w:r>
      <w:r w:rsidR="00442B9C">
        <w:t>the definition of the reactive period should</w:t>
      </w:r>
      <w:r>
        <w:t xml:space="preserve"> </w:t>
      </w:r>
      <w:r w:rsidR="008D0338">
        <w:t>be</w:t>
      </w:r>
      <w:r>
        <w:t xml:space="preserve"> flexible in light of </w:t>
      </w:r>
      <w:r w:rsidR="007D50E6">
        <w:t>potential</w:t>
      </w:r>
      <w:r>
        <w:t xml:space="preserve"> improvements</w:t>
      </w:r>
      <w:r w:rsidR="00732E4C">
        <w:t xml:space="preserve"> to </w:t>
      </w:r>
      <w:r w:rsidR="005F2D2E">
        <w:t xml:space="preserve">the </w:t>
      </w:r>
      <w:r w:rsidR="00732E4C">
        <w:t>RoLR procedures</w:t>
      </w:r>
      <w:r>
        <w:t xml:space="preserve">. </w:t>
      </w:r>
      <w:r w:rsidR="00C60C84">
        <w:t>The Commission should have the option to redefine the reactive period in guidelines.</w:t>
      </w:r>
      <w:bookmarkEnd w:id="252"/>
    </w:p>
    <w:p w:rsidR="00790BC1" w:rsidRDefault="000C7AA1" w:rsidP="005F6E2C">
      <w:pPr>
        <w:pStyle w:val="NumberLevel2"/>
        <w:outlineLvl w:val="9"/>
      </w:pPr>
      <w:bookmarkStart w:id="253" w:name="_Toc338861674"/>
      <w:r>
        <w:t>The Commission notes that</w:t>
      </w:r>
      <w:r w:rsidR="00233860">
        <w:t xml:space="preserve"> </w:t>
      </w:r>
      <w:r w:rsidR="001F35C4">
        <w:t xml:space="preserve">the ability to redefine the </w:t>
      </w:r>
      <w:r w:rsidR="008F696F">
        <w:t>reactive</w:t>
      </w:r>
      <w:r w:rsidR="001F35C4">
        <w:t xml:space="preserve"> period is in line </w:t>
      </w:r>
      <w:r w:rsidR="00F1196F">
        <w:t xml:space="preserve">with Option </w:t>
      </w:r>
      <w:r w:rsidR="009E3BD0">
        <w:t>A2</w:t>
      </w:r>
      <w:r w:rsidR="004916D0">
        <w:t>;</w:t>
      </w:r>
      <w:r w:rsidR="000B3C14">
        <w:t xml:space="preserve"> </w:t>
      </w:r>
      <w:r w:rsidR="004916D0">
        <w:t>c</w:t>
      </w:r>
      <w:r w:rsidR="00F25508">
        <w:t>redit support should cover payments outstanding up until the transfer of customer load from the defaulted retailer to the RoLR.</w:t>
      </w:r>
      <w:r w:rsidR="008F696F">
        <w:t xml:space="preserve"> If RoLR procedures become more </w:t>
      </w:r>
      <w:r w:rsidR="00F12C4C">
        <w:t>efficient</w:t>
      </w:r>
      <w:r w:rsidR="008F696F">
        <w:t xml:space="preserve"> </w:t>
      </w:r>
      <w:r w:rsidR="00011946">
        <w:t xml:space="preserve">and effective </w:t>
      </w:r>
      <w:r w:rsidR="008F696F">
        <w:t>over time,</w:t>
      </w:r>
      <w:r w:rsidR="00811E83">
        <w:t xml:space="preserve"> then</w:t>
      </w:r>
      <w:r w:rsidR="008F696F">
        <w:t xml:space="preserve"> this should be reflected </w:t>
      </w:r>
      <w:r w:rsidR="00953E05">
        <w:t>in reduced credit support</w:t>
      </w:r>
      <w:r w:rsidR="00F5669D">
        <w:t xml:space="preserve"> requirements</w:t>
      </w:r>
      <w:r w:rsidR="00953E05">
        <w:t xml:space="preserve"> from a retailer to a generator.</w:t>
      </w:r>
      <w:bookmarkEnd w:id="253"/>
    </w:p>
    <w:p w:rsidR="0000621E" w:rsidRPr="007D1FE8" w:rsidRDefault="0000621E" w:rsidP="00F15884">
      <w:pPr>
        <w:pStyle w:val="UtilComHeading4"/>
      </w:pPr>
      <w:bookmarkStart w:id="254" w:name="_Toc338861675"/>
      <w:r w:rsidRPr="007D1FE8">
        <w:t xml:space="preserve">Commission’s </w:t>
      </w:r>
      <w:r>
        <w:t>d</w:t>
      </w:r>
      <w:r w:rsidRPr="007D1FE8">
        <w:t xml:space="preserve">raft </w:t>
      </w:r>
      <w:r>
        <w:t>d</w:t>
      </w:r>
      <w:r w:rsidRPr="007D1FE8">
        <w:t>ecision</w:t>
      </w:r>
      <w:bookmarkEnd w:id="254"/>
    </w:p>
    <w:p w:rsidR="007937A0" w:rsidRPr="007937A0" w:rsidRDefault="0000621E" w:rsidP="00BD12B2">
      <w:pPr>
        <w:pStyle w:val="NumberLevel2"/>
        <w:outlineLvl w:val="9"/>
      </w:pPr>
      <w:bookmarkStart w:id="255" w:name="_Toc338861676"/>
      <w:bookmarkStart w:id="256" w:name="_Toc338861677"/>
      <w:bookmarkEnd w:id="245"/>
      <w:bookmarkEnd w:id="255"/>
      <w:r>
        <w:t xml:space="preserve">The </w:t>
      </w:r>
      <w:r w:rsidR="007937A0">
        <w:t>Com</w:t>
      </w:r>
      <w:r w:rsidR="00197496">
        <w:t xml:space="preserve">mission’s </w:t>
      </w:r>
      <w:r>
        <w:t>d</w:t>
      </w:r>
      <w:r w:rsidR="00197496">
        <w:t xml:space="preserve">raft </w:t>
      </w:r>
      <w:r>
        <w:t>d</w:t>
      </w:r>
      <w:r w:rsidR="00197496">
        <w:t>ecision</w:t>
      </w:r>
      <w:r>
        <w:t xml:space="preserve"> is to </w:t>
      </w:r>
      <w:r w:rsidR="00852F62">
        <w:t xml:space="preserve">adopt Option A3 </w:t>
      </w:r>
      <w:r w:rsidR="004B68A8">
        <w:t>to</w:t>
      </w:r>
      <w:r w:rsidR="00852F62">
        <w:t xml:space="preserve"> </w:t>
      </w:r>
      <w:r>
        <w:t>define</w:t>
      </w:r>
      <w:bookmarkEnd w:id="256"/>
      <w:r>
        <w:t xml:space="preserve"> </w:t>
      </w:r>
      <w:bookmarkStart w:id="257" w:name="_Toc338861678"/>
      <w:r>
        <w:t>t</w:t>
      </w:r>
      <w:r w:rsidR="00434719">
        <w:t xml:space="preserve">he reactive period </w:t>
      </w:r>
      <w:r>
        <w:t>as</w:t>
      </w:r>
      <w:r w:rsidR="00434719">
        <w:t xml:space="preserve"> a 14-day timeframe or as otherwise specified by the Commission in guidelines. Changes to clause 3.2.2 have been </w:t>
      </w:r>
      <w:r w:rsidR="004815FE">
        <w:t>proposed</w:t>
      </w:r>
      <w:r w:rsidR="00434719">
        <w:t xml:space="preserve"> as a result</w:t>
      </w:r>
      <w:r w:rsidR="00673654">
        <w:t>. In particular, clause 3.2.2 (ba) has been inserted</w:t>
      </w:r>
      <w:r w:rsidR="00FA4CC1">
        <w:t>, which clarifies</w:t>
      </w:r>
      <w:r w:rsidR="00673654">
        <w:t xml:space="preserve"> the reactive period.</w:t>
      </w:r>
      <w:bookmarkEnd w:id="257"/>
    </w:p>
    <w:p w:rsidR="005F6E2C" w:rsidRPr="00CB4AE6" w:rsidRDefault="00B077DC" w:rsidP="005F6E2C">
      <w:pPr>
        <w:rPr>
          <w:b/>
          <w:sz w:val="24"/>
        </w:rPr>
      </w:pPr>
      <w:r w:rsidRPr="00CB4AE6">
        <w:rPr>
          <w:b/>
          <w:sz w:val="24"/>
        </w:rPr>
        <w:t>Option A</w:t>
      </w:r>
      <w:r w:rsidR="00521F99" w:rsidRPr="00CB4AE6">
        <w:rPr>
          <w:b/>
          <w:sz w:val="24"/>
        </w:rPr>
        <w:t>4</w:t>
      </w:r>
      <w:r w:rsidRPr="00CB4AE6">
        <w:rPr>
          <w:b/>
          <w:sz w:val="24"/>
        </w:rPr>
        <w:t xml:space="preserve">: </w:t>
      </w:r>
      <w:r w:rsidR="00E56236" w:rsidRPr="00CB4AE6">
        <w:rPr>
          <w:b/>
          <w:sz w:val="24"/>
        </w:rPr>
        <w:t>Framework for n</w:t>
      </w:r>
      <w:r w:rsidR="005F6E2C" w:rsidRPr="00CB4AE6">
        <w:rPr>
          <w:b/>
          <w:sz w:val="24"/>
        </w:rPr>
        <w:t xml:space="preserve">egotiation </w:t>
      </w:r>
      <w:r w:rsidR="00DC78BF" w:rsidRPr="00CB4AE6">
        <w:rPr>
          <w:b/>
          <w:sz w:val="24"/>
        </w:rPr>
        <w:t>of retailer</w:t>
      </w:r>
      <w:r w:rsidR="00E9762C" w:rsidRPr="00CB4AE6">
        <w:rPr>
          <w:b/>
          <w:sz w:val="24"/>
        </w:rPr>
        <w:t>-generator</w:t>
      </w:r>
      <w:r w:rsidR="00DC78BF" w:rsidRPr="00CB4AE6">
        <w:rPr>
          <w:b/>
          <w:sz w:val="24"/>
        </w:rPr>
        <w:t xml:space="preserve"> credit support</w:t>
      </w:r>
      <w:r w:rsidR="00E9762C" w:rsidRPr="00CB4AE6">
        <w:rPr>
          <w:b/>
          <w:sz w:val="24"/>
        </w:rPr>
        <w:t xml:space="preserve"> </w:t>
      </w:r>
      <w:r w:rsidR="00667D5D" w:rsidRPr="00CB4AE6">
        <w:rPr>
          <w:b/>
          <w:sz w:val="24"/>
        </w:rPr>
        <w:t>arrangements</w:t>
      </w:r>
    </w:p>
    <w:p w:rsidR="003C2249" w:rsidRPr="003C2249" w:rsidRDefault="003C2249" w:rsidP="003C2249">
      <w:pPr>
        <w:pStyle w:val="NumberLevel2"/>
        <w:numPr>
          <w:ilvl w:val="0"/>
          <w:numId w:val="0"/>
        </w:numPr>
        <w:outlineLvl w:val="9"/>
        <w:rPr>
          <w:i/>
        </w:rPr>
      </w:pPr>
      <w:bookmarkStart w:id="258" w:name="_Toc334780732"/>
      <w:bookmarkStart w:id="259" w:name="_Toc335897281"/>
      <w:bookmarkStart w:id="260" w:name="_Toc338861679"/>
      <w:r>
        <w:rPr>
          <w:i/>
        </w:rPr>
        <w:t>Proposed Option</w:t>
      </w:r>
      <w:bookmarkEnd w:id="260"/>
    </w:p>
    <w:p w:rsidR="0070587B" w:rsidRDefault="000451DA" w:rsidP="00672E5C">
      <w:pPr>
        <w:pStyle w:val="NumberLevel2"/>
        <w:outlineLvl w:val="9"/>
      </w:pPr>
      <w:bookmarkStart w:id="261" w:name="_Toc338861680"/>
      <w:r>
        <w:t xml:space="preserve">In </w:t>
      </w:r>
      <w:r w:rsidR="00C8776F">
        <w:t>the</w:t>
      </w:r>
      <w:r>
        <w:t xml:space="preserve"> Options Paper</w:t>
      </w:r>
      <w:r w:rsidR="00E83A6B">
        <w:t xml:space="preserve">, the Commission proposed a more robust negotiation framework for the Code, which would set high-level </w:t>
      </w:r>
      <w:r w:rsidR="00666254">
        <w:t xml:space="preserve">principles </w:t>
      </w:r>
      <w:r w:rsidR="00187404">
        <w:t>governing</w:t>
      </w:r>
      <w:r w:rsidR="00E83A6B">
        <w:t xml:space="preserve"> the conduct of </w:t>
      </w:r>
      <w:r w:rsidR="00A55FE5">
        <w:t>negotiation between the parties</w:t>
      </w:r>
      <w:r w:rsidR="00E83A6B">
        <w:t xml:space="preserve"> to reflect honest, fair and good faith negotiations.</w:t>
      </w:r>
      <w:bookmarkEnd w:id="261"/>
      <w:r w:rsidR="000F5BB4">
        <w:t xml:space="preserve"> </w:t>
      </w:r>
    </w:p>
    <w:p w:rsidR="003C2249" w:rsidRDefault="00BD12B2" w:rsidP="00672E5C">
      <w:pPr>
        <w:pStyle w:val="NumberLevel2"/>
        <w:outlineLvl w:val="9"/>
      </w:pPr>
      <w:bookmarkStart w:id="262" w:name="_Toc338861681"/>
      <w:r>
        <w:t xml:space="preserve">The option to </w:t>
      </w:r>
      <w:r w:rsidR="00866186">
        <w:t>implement</w:t>
      </w:r>
      <w:r>
        <w:t xml:space="preserve"> a </w:t>
      </w:r>
      <w:r w:rsidR="004A1573">
        <w:t>negotiation framework for</w:t>
      </w:r>
      <w:r>
        <w:t xml:space="preserve"> retailer-generator credit support</w:t>
      </w:r>
      <w:r w:rsidR="004A1573">
        <w:t xml:space="preserve"> arrangements</w:t>
      </w:r>
      <w:r>
        <w:t xml:space="preserve"> (</w:t>
      </w:r>
      <w:r w:rsidR="000F5BB4">
        <w:t>Option A4</w:t>
      </w:r>
      <w:r>
        <w:t>)</w:t>
      </w:r>
      <w:r w:rsidR="000F5BB4">
        <w:t xml:space="preserve"> </w:t>
      </w:r>
      <w:r w:rsidR="0051724D">
        <w:t>was proposed</w:t>
      </w:r>
      <w:r w:rsidR="000F5BB4">
        <w:t xml:space="preserve"> </w:t>
      </w:r>
      <w:r w:rsidR="00234474">
        <w:t xml:space="preserve">by the Commission </w:t>
      </w:r>
      <w:r w:rsidR="000F5BB4">
        <w:t xml:space="preserve">to </w:t>
      </w:r>
      <w:r w:rsidR="000165CF">
        <w:t xml:space="preserve">address the unequal (actual or perceived) bargaining positions between emerging retailers and the incumbent </w:t>
      </w:r>
      <w:r w:rsidR="00F1354B">
        <w:t>as well as the specific</w:t>
      </w:r>
      <w:r w:rsidR="000165CF">
        <w:t xml:space="preserve"> characteristics</w:t>
      </w:r>
      <w:r w:rsidR="00903A94">
        <w:t xml:space="preserve"> </w:t>
      </w:r>
      <w:r w:rsidR="0004251F">
        <w:t>and difficulties of negotiating in</w:t>
      </w:r>
      <w:r w:rsidR="000165CF">
        <w:t xml:space="preserve"> the Territory’s electricity supply industry.</w:t>
      </w:r>
      <w:bookmarkEnd w:id="262"/>
    </w:p>
    <w:p w:rsidR="00F80655" w:rsidRDefault="000165CF" w:rsidP="00404CEE">
      <w:pPr>
        <w:pStyle w:val="NumberLevel2"/>
        <w:outlineLvl w:val="9"/>
      </w:pPr>
      <w:bookmarkStart w:id="263" w:name="_Toc334780735"/>
      <w:bookmarkStart w:id="264" w:name="_Toc335897284"/>
      <w:bookmarkStart w:id="265" w:name="_Toc338861682"/>
      <w:bookmarkEnd w:id="258"/>
      <w:bookmarkEnd w:id="259"/>
      <w:r>
        <w:lastRenderedPageBreak/>
        <w:t xml:space="preserve">The </w:t>
      </w:r>
      <w:r w:rsidR="00990BE0">
        <w:t>Commission</w:t>
      </w:r>
      <w:r>
        <w:t xml:space="preserve"> noted that an improved </w:t>
      </w:r>
      <w:r w:rsidR="00A872FB">
        <w:t xml:space="preserve">negotiation framework </w:t>
      </w:r>
      <w:r w:rsidR="00EB4A56">
        <w:t>may</w:t>
      </w:r>
      <w:r w:rsidR="0096375F">
        <w:t xml:space="preserve"> be</w:t>
      </w:r>
      <w:r w:rsidR="00EB4A56">
        <w:t xml:space="preserve"> </w:t>
      </w:r>
      <w:r>
        <w:t xml:space="preserve">incorporated into the Code </w:t>
      </w:r>
      <w:r w:rsidR="00641AD5">
        <w:t>at least</w:t>
      </w:r>
      <w:r w:rsidR="00565B6D">
        <w:t xml:space="preserve"> until</w:t>
      </w:r>
      <w:r w:rsidR="00BB7B9B">
        <w:t xml:space="preserve"> such time </w:t>
      </w:r>
      <w:r w:rsidR="00B435F1">
        <w:t>as</w:t>
      </w:r>
      <w:r w:rsidR="00BB7B9B">
        <w:t xml:space="preserve"> the market achieves the same level of contestability </w:t>
      </w:r>
      <w:r w:rsidR="00AB65F0">
        <w:t xml:space="preserve">as </w:t>
      </w:r>
      <w:r w:rsidR="0088798C">
        <w:t>demonstrated in</w:t>
      </w:r>
      <w:r w:rsidR="002920B0">
        <w:t xml:space="preserve"> the NEM</w:t>
      </w:r>
      <w:bookmarkEnd w:id="263"/>
      <w:bookmarkEnd w:id="264"/>
      <w:r>
        <w:t>.</w:t>
      </w:r>
      <w:bookmarkStart w:id="266" w:name="_Toc334780736"/>
      <w:bookmarkStart w:id="267" w:name="_Toc335897285"/>
      <w:bookmarkEnd w:id="265"/>
    </w:p>
    <w:p w:rsidR="00B73168" w:rsidRDefault="00F80655" w:rsidP="00B73168">
      <w:pPr>
        <w:pStyle w:val="NumberLevel2"/>
        <w:outlineLvl w:val="9"/>
      </w:pPr>
      <w:bookmarkStart w:id="268" w:name="_Toc334780742"/>
      <w:bookmarkStart w:id="269" w:name="_Toc335897286"/>
      <w:bookmarkStart w:id="270" w:name="_Toc338861683"/>
      <w:bookmarkEnd w:id="266"/>
      <w:bookmarkEnd w:id="267"/>
      <w:r>
        <w:t xml:space="preserve">The Commission </w:t>
      </w:r>
      <w:r w:rsidR="004521D9">
        <w:t>proposed</w:t>
      </w:r>
      <w:r>
        <w:t xml:space="preserve"> </w:t>
      </w:r>
      <w:r w:rsidR="001C5763">
        <w:t xml:space="preserve">the following </w:t>
      </w:r>
      <w:r>
        <w:t>improvements to the negotiation framework</w:t>
      </w:r>
      <w:r w:rsidR="008533B8">
        <w:rPr>
          <w:rStyle w:val="FootnoteReference"/>
        </w:rPr>
        <w:footnoteReference w:id="16"/>
      </w:r>
      <w:r w:rsidR="00B73168">
        <w:t>:</w:t>
      </w:r>
      <w:bookmarkEnd w:id="270"/>
      <w:r w:rsidR="00B73168" w:rsidRPr="00253B4B">
        <w:rPr>
          <w:rStyle w:val="FootnoteReference"/>
        </w:rPr>
        <w:t xml:space="preserve"> </w:t>
      </w:r>
      <w:bookmarkEnd w:id="268"/>
      <w:bookmarkEnd w:id="269"/>
    </w:p>
    <w:p w:rsidR="00B73168" w:rsidRDefault="00B73168" w:rsidP="000766DD">
      <w:pPr>
        <w:pStyle w:val="ListParagraph"/>
        <w:numPr>
          <w:ilvl w:val="0"/>
          <w:numId w:val="12"/>
        </w:numPr>
        <w:ind w:hanging="357"/>
        <w:contextualSpacing w:val="0"/>
      </w:pPr>
      <w:r>
        <w:t>the generator and retailer must negotiate honestly, fairly and in good faith, terms and conditions relating to credit support;</w:t>
      </w:r>
    </w:p>
    <w:p w:rsidR="00B73168" w:rsidRDefault="00B73168" w:rsidP="000766DD">
      <w:pPr>
        <w:pStyle w:val="ListParagraph"/>
        <w:numPr>
          <w:ilvl w:val="0"/>
          <w:numId w:val="12"/>
        </w:numPr>
        <w:ind w:hanging="357"/>
        <w:contextualSpacing w:val="0"/>
      </w:pPr>
      <w:r>
        <w:t>the generator must provide all information as the retailer may reasonabl</w:t>
      </w:r>
      <w:r w:rsidR="00367C0D">
        <w:t>y</w:t>
      </w:r>
      <w:r>
        <w:t xml:space="preserve"> require to enable the retailer to engage in effective negotiation with the generator in relation to credit support;</w:t>
      </w:r>
    </w:p>
    <w:p w:rsidR="00B73168" w:rsidRDefault="00B73168" w:rsidP="000766DD">
      <w:pPr>
        <w:pStyle w:val="ListParagraph"/>
        <w:numPr>
          <w:ilvl w:val="0"/>
          <w:numId w:val="12"/>
        </w:numPr>
        <w:ind w:hanging="357"/>
        <w:contextualSpacing w:val="0"/>
      </w:pPr>
      <w:r>
        <w:t>the generator must identify and inform the retailer of the reasonable costs and/or increase or decrease in costs (as appropriate) of considering alternative credit support arrangements including:</w:t>
      </w:r>
    </w:p>
    <w:p w:rsidR="00B73168" w:rsidRDefault="00B73168" w:rsidP="000766DD">
      <w:pPr>
        <w:pStyle w:val="ListParagraph"/>
        <w:numPr>
          <w:ilvl w:val="1"/>
          <w:numId w:val="12"/>
        </w:numPr>
        <w:tabs>
          <w:tab w:val="left" w:pos="1560"/>
        </w:tabs>
        <w:ind w:left="1560" w:hanging="567"/>
        <w:contextualSpacing w:val="0"/>
      </w:pPr>
      <w:r>
        <w:t>lowering or increasing the billing period or payment period</w:t>
      </w:r>
      <w:r w:rsidR="00B13F13">
        <w:t xml:space="preserve"> (whichever is applicable)</w:t>
      </w:r>
      <w:r>
        <w:t>; and</w:t>
      </w:r>
    </w:p>
    <w:p w:rsidR="00B73168" w:rsidRDefault="000175F2" w:rsidP="000766DD">
      <w:pPr>
        <w:pStyle w:val="ListParagraph"/>
        <w:numPr>
          <w:ilvl w:val="1"/>
          <w:numId w:val="12"/>
        </w:numPr>
        <w:tabs>
          <w:tab w:val="left" w:pos="1560"/>
        </w:tabs>
        <w:ind w:left="1560" w:hanging="567"/>
        <w:contextualSpacing w:val="0"/>
      </w:pPr>
      <w:r>
        <w:t>(on request of the retailer</w:t>
      </w:r>
      <w:r w:rsidR="006F0885">
        <w:t xml:space="preserve">) </w:t>
      </w:r>
      <w:r w:rsidR="00B73168">
        <w:t xml:space="preserve">alternative forms of credit support </w:t>
      </w:r>
      <w:r w:rsidR="00C416D7">
        <w:t>other than</w:t>
      </w:r>
      <w:r w:rsidR="00751338">
        <w:t xml:space="preserve"> a</w:t>
      </w:r>
      <w:r w:rsidR="00B73168">
        <w:t xml:space="preserve"> bank guarantee, including but not limited to:</w:t>
      </w:r>
    </w:p>
    <w:p w:rsidR="00B73168" w:rsidRDefault="00B73168" w:rsidP="000766DD">
      <w:pPr>
        <w:pStyle w:val="ListParagraph"/>
        <w:numPr>
          <w:ilvl w:val="2"/>
          <w:numId w:val="12"/>
        </w:numPr>
        <w:ind w:left="2127" w:hanging="567"/>
        <w:contextualSpacing w:val="0"/>
      </w:pPr>
      <w:r>
        <w:t>shareholder or parent guarantee</w:t>
      </w:r>
      <w:r w:rsidR="00D975D4">
        <w:t xml:space="preserve"> (conditional or unconditional)</w:t>
      </w:r>
      <w:r>
        <w:t>;</w:t>
      </w:r>
    </w:p>
    <w:p w:rsidR="00B73168" w:rsidRDefault="00B73168" w:rsidP="000766DD">
      <w:pPr>
        <w:pStyle w:val="ListParagraph"/>
        <w:numPr>
          <w:ilvl w:val="2"/>
          <w:numId w:val="12"/>
        </w:numPr>
        <w:ind w:left="2127" w:hanging="567"/>
        <w:contextualSpacing w:val="0"/>
      </w:pPr>
      <w:r>
        <w:t>third party guarantee</w:t>
      </w:r>
      <w:r w:rsidR="00D975D4">
        <w:t xml:space="preserve"> (conditional or unconditional)</w:t>
      </w:r>
      <w:r>
        <w:t>;</w:t>
      </w:r>
    </w:p>
    <w:p w:rsidR="00D53A76" w:rsidRDefault="00D53A76" w:rsidP="000766DD">
      <w:pPr>
        <w:pStyle w:val="ListParagraph"/>
        <w:numPr>
          <w:ilvl w:val="2"/>
          <w:numId w:val="12"/>
        </w:numPr>
        <w:ind w:left="2127" w:hanging="567"/>
        <w:contextualSpacing w:val="0"/>
      </w:pPr>
      <w:r>
        <w:t xml:space="preserve">cash deposit; </w:t>
      </w:r>
    </w:p>
    <w:p w:rsidR="00E47B54" w:rsidRDefault="00E47B54" w:rsidP="000766DD">
      <w:pPr>
        <w:pStyle w:val="ListParagraph"/>
        <w:numPr>
          <w:ilvl w:val="2"/>
          <w:numId w:val="12"/>
        </w:numPr>
        <w:ind w:left="2127" w:hanging="567"/>
        <w:contextualSpacing w:val="0"/>
      </w:pPr>
      <w:r>
        <w:t>security bond;</w:t>
      </w:r>
    </w:p>
    <w:p w:rsidR="00E92CD3" w:rsidRDefault="00E92CD3" w:rsidP="000766DD">
      <w:pPr>
        <w:pStyle w:val="ListParagraph"/>
        <w:numPr>
          <w:ilvl w:val="2"/>
          <w:numId w:val="12"/>
        </w:numPr>
        <w:ind w:left="2127" w:hanging="567"/>
        <w:contextualSpacing w:val="0"/>
      </w:pPr>
      <w:r>
        <w:t>security</w:t>
      </w:r>
      <w:r w:rsidR="009E7662">
        <w:t xml:space="preserve"> interest</w:t>
      </w:r>
      <w:r>
        <w:t>;</w:t>
      </w:r>
    </w:p>
    <w:p w:rsidR="00B73168" w:rsidRDefault="004311ED" w:rsidP="000766DD">
      <w:pPr>
        <w:pStyle w:val="ListParagraph"/>
        <w:numPr>
          <w:ilvl w:val="2"/>
          <w:numId w:val="12"/>
        </w:numPr>
        <w:ind w:left="2127" w:hanging="567"/>
        <w:contextualSpacing w:val="0"/>
      </w:pPr>
      <w:r>
        <w:t xml:space="preserve">an </w:t>
      </w:r>
      <w:r w:rsidR="006477EF">
        <w:t>insurance-</w:t>
      </w:r>
      <w:r>
        <w:t>related product</w:t>
      </w:r>
      <w:r w:rsidR="00B73168">
        <w:t xml:space="preserve"> (eg trade credit insurance); or</w:t>
      </w:r>
    </w:p>
    <w:p w:rsidR="00B73168" w:rsidRDefault="004311ED" w:rsidP="000766DD">
      <w:pPr>
        <w:pStyle w:val="ListParagraph"/>
        <w:numPr>
          <w:ilvl w:val="2"/>
          <w:numId w:val="12"/>
        </w:numPr>
        <w:ind w:left="2127" w:hanging="567"/>
        <w:contextualSpacing w:val="0"/>
      </w:pPr>
      <w:r>
        <w:t xml:space="preserve">a </w:t>
      </w:r>
      <w:r w:rsidR="00B73168">
        <w:t xml:space="preserve">hybrid product, which may include a bank guarantee and a </w:t>
      </w:r>
      <w:r w:rsidR="00390194">
        <w:t>combination of any of the above (whichever is applicable)</w:t>
      </w:r>
      <w:r w:rsidR="000158BF">
        <w:t>;</w:t>
      </w:r>
    </w:p>
    <w:p w:rsidR="00B73168" w:rsidRDefault="00B73168" w:rsidP="000766DD">
      <w:pPr>
        <w:pStyle w:val="ListParagraph"/>
        <w:numPr>
          <w:ilvl w:val="0"/>
          <w:numId w:val="12"/>
        </w:numPr>
        <w:ind w:hanging="357"/>
        <w:contextualSpacing w:val="0"/>
      </w:pPr>
      <w:proofErr w:type="gramStart"/>
      <w:r>
        <w:t>the</w:t>
      </w:r>
      <w:proofErr w:type="gramEnd"/>
      <w:r>
        <w:t xml:space="preserve"> generator must commence, progress and finalise (whichever is applicable) negotiation of credit support arrangements on a best endeavours basis</w:t>
      </w:r>
      <w:r w:rsidR="00883295">
        <w:t>.</w:t>
      </w:r>
    </w:p>
    <w:p w:rsidR="00B73168" w:rsidRDefault="006F550E" w:rsidP="00883295">
      <w:pPr>
        <w:pStyle w:val="NumberLevel2"/>
        <w:outlineLvl w:val="9"/>
      </w:pPr>
      <w:bookmarkStart w:id="271" w:name="_Toc335897287"/>
      <w:bookmarkStart w:id="272" w:name="_Toc338861684"/>
      <w:r>
        <w:t>T</w:t>
      </w:r>
      <w:r w:rsidR="00F80655">
        <w:t>he Commission proposed that the</w:t>
      </w:r>
      <w:r w:rsidR="00B73168">
        <w:t xml:space="preserve"> generator </w:t>
      </w:r>
      <w:r w:rsidR="00104D6E">
        <w:t xml:space="preserve">could </w:t>
      </w:r>
      <w:r w:rsidR="00883295">
        <w:t>be required to</w:t>
      </w:r>
      <w:r w:rsidR="00B73168">
        <w:t xml:space="preserve"> submit to the Commission </w:t>
      </w:r>
      <w:r w:rsidR="000158BF">
        <w:t>for approval</w:t>
      </w:r>
      <w:r w:rsidR="00072FF0">
        <w:t>,</w:t>
      </w:r>
      <w:r w:rsidR="000158BF">
        <w:t xml:space="preserve"> </w:t>
      </w:r>
      <w:r w:rsidR="00B73168">
        <w:t>a negotiating framework detail</w:t>
      </w:r>
      <w:r w:rsidR="00D977FA">
        <w:t>ing</w:t>
      </w:r>
      <w:r w:rsidR="00B73168">
        <w:t xml:space="preserve"> the generator’s approach to negotiation of credit support arrangements and </w:t>
      </w:r>
      <w:r w:rsidR="00040945">
        <w:t xml:space="preserve">demonstrating its </w:t>
      </w:r>
      <w:r w:rsidR="00B73168">
        <w:t>compliance with the negotiation principles.</w:t>
      </w:r>
      <w:bookmarkEnd w:id="271"/>
      <w:bookmarkEnd w:id="272"/>
    </w:p>
    <w:p w:rsidR="007034BE" w:rsidRDefault="007034BE" w:rsidP="007034BE">
      <w:pPr>
        <w:pStyle w:val="NumberLevel2"/>
        <w:outlineLvl w:val="9"/>
      </w:pPr>
      <w:bookmarkStart w:id="273" w:name="_Toc334780743"/>
      <w:bookmarkStart w:id="274" w:name="_Toc335897288"/>
      <w:bookmarkStart w:id="275" w:name="_Toc338861685"/>
      <w:r>
        <w:t xml:space="preserve">The Commission noted that </w:t>
      </w:r>
      <w:r w:rsidR="009E609D">
        <w:t>Option A4 is</w:t>
      </w:r>
      <w:r>
        <w:t xml:space="preserve"> similar to the negotiation framework for access </w:t>
      </w:r>
      <w:r w:rsidR="005D0A09">
        <w:t xml:space="preserve">to </w:t>
      </w:r>
      <w:r>
        <w:t>transmission network services in the NEM.</w:t>
      </w:r>
      <w:r>
        <w:rPr>
          <w:rStyle w:val="FootnoteReference"/>
        </w:rPr>
        <w:footnoteReference w:id="17"/>
      </w:r>
      <w:r>
        <w:t xml:space="preserve"> A similar negotiation framework for access to network services also exists under the </w:t>
      </w:r>
      <w:r w:rsidRPr="009A1EBF">
        <w:rPr>
          <w:i/>
        </w:rPr>
        <w:t>Electricity Networks (Third Party Access) Act</w:t>
      </w:r>
      <w:r>
        <w:t>.</w:t>
      </w:r>
      <w:r>
        <w:rPr>
          <w:rStyle w:val="FootnoteReference"/>
        </w:rPr>
        <w:footnoteReference w:id="18"/>
      </w:r>
      <w:bookmarkEnd w:id="275"/>
    </w:p>
    <w:p w:rsidR="007034BE" w:rsidRPr="007034BE" w:rsidRDefault="007034BE" w:rsidP="007034BE">
      <w:pPr>
        <w:pStyle w:val="NumberLevel2"/>
        <w:numPr>
          <w:ilvl w:val="0"/>
          <w:numId w:val="0"/>
        </w:numPr>
        <w:outlineLvl w:val="9"/>
      </w:pPr>
      <w:bookmarkStart w:id="276" w:name="_Toc338861686"/>
      <w:r>
        <w:rPr>
          <w:i/>
        </w:rPr>
        <w:t>Views in submissions</w:t>
      </w:r>
      <w:r w:rsidR="00525C59">
        <w:rPr>
          <w:i/>
        </w:rPr>
        <w:t xml:space="preserve"> in response to Option </w:t>
      </w:r>
      <w:r w:rsidR="00C40298">
        <w:rPr>
          <w:i/>
        </w:rPr>
        <w:t>A</w:t>
      </w:r>
      <w:r w:rsidR="00525C59">
        <w:rPr>
          <w:i/>
        </w:rPr>
        <w:t>4</w:t>
      </w:r>
      <w:bookmarkEnd w:id="276"/>
    </w:p>
    <w:p w:rsidR="000D5CD4" w:rsidRDefault="000D5CD4" w:rsidP="00367C0D">
      <w:pPr>
        <w:pStyle w:val="NumberLevel2"/>
        <w:outlineLvl w:val="9"/>
      </w:pPr>
      <w:bookmarkStart w:id="277" w:name="_Toc338861687"/>
      <w:r>
        <w:t>In its submission to the Options Paper, QEnergy outlined its support for</w:t>
      </w:r>
      <w:r w:rsidR="00686E48">
        <w:t xml:space="preserve"> Option</w:t>
      </w:r>
      <w:r>
        <w:t xml:space="preserve"> A4 while noting that </w:t>
      </w:r>
      <w:r w:rsidR="00367C0D">
        <w:t>its</w:t>
      </w:r>
      <w:r>
        <w:t xml:space="preserve"> adoption will have little impact</w:t>
      </w:r>
      <w:r w:rsidR="00124C92">
        <w:t xml:space="preserve"> </w:t>
      </w:r>
      <w:r w:rsidR="005D0A09">
        <w:t xml:space="preserve">on </w:t>
      </w:r>
      <w:r w:rsidR="00124C92">
        <w:t>PWC Generation’s behavour. QEnergy c</w:t>
      </w:r>
      <w:r w:rsidR="00367C0D">
        <w:t>it</w:t>
      </w:r>
      <w:r w:rsidR="00124C92">
        <w:t>ed</w:t>
      </w:r>
      <w:bookmarkEnd w:id="277"/>
      <w:r w:rsidR="00367C0D">
        <w:t xml:space="preserve"> </w:t>
      </w:r>
      <w:bookmarkStart w:id="278" w:name="_Toc338861689"/>
      <w:r w:rsidR="00750C99">
        <w:t>customer</w:t>
      </w:r>
      <w:r w:rsidR="001A6499">
        <w:t xml:space="preserve"> feedback</w:t>
      </w:r>
      <w:r>
        <w:t xml:space="preserve"> in the NEM in relation to </w:t>
      </w:r>
      <w:r w:rsidR="004A3203">
        <w:t xml:space="preserve">customer </w:t>
      </w:r>
      <w:r w:rsidR="00FF287A">
        <w:t xml:space="preserve">interactions </w:t>
      </w:r>
      <w:r w:rsidR="00816ADB">
        <w:t xml:space="preserve">with </w:t>
      </w:r>
      <w:r w:rsidR="00816ADB">
        <w:lastRenderedPageBreak/>
        <w:t xml:space="preserve">transmissions </w:t>
      </w:r>
      <w:r>
        <w:t>network service providers</w:t>
      </w:r>
      <w:r w:rsidR="005F08EE">
        <w:t xml:space="preserve"> (TNSP)</w:t>
      </w:r>
      <w:r w:rsidR="005D0A09">
        <w:t>.</w:t>
      </w:r>
      <w:r w:rsidR="00367C0D">
        <w:t xml:space="preserve"> </w:t>
      </w:r>
      <w:r w:rsidR="00B06789">
        <w:t xml:space="preserve">QEnergy </w:t>
      </w:r>
      <w:r w:rsidR="008B2682">
        <w:t>claimed</w:t>
      </w:r>
      <w:r w:rsidR="00B06789">
        <w:t xml:space="preserve"> </w:t>
      </w:r>
      <w:r>
        <w:t>that a negotiation framework makes littl</w:t>
      </w:r>
      <w:r w:rsidR="0029091E">
        <w:t>e difference to the interaction between customer</w:t>
      </w:r>
      <w:r w:rsidR="00DA391C">
        <w:t>s</w:t>
      </w:r>
      <w:r w:rsidR="0029091E">
        <w:t xml:space="preserve"> and TNSPs in the NEM.</w:t>
      </w:r>
      <w:bookmarkEnd w:id="278"/>
    </w:p>
    <w:p w:rsidR="007034BE" w:rsidRDefault="00753145" w:rsidP="00122686">
      <w:pPr>
        <w:pStyle w:val="NumberLevel2"/>
        <w:outlineLvl w:val="9"/>
      </w:pPr>
      <w:bookmarkStart w:id="279" w:name="_Toc338861690"/>
      <w:r>
        <w:t xml:space="preserve">In its submission to the Options Paper, </w:t>
      </w:r>
      <w:r w:rsidR="00857628">
        <w:t xml:space="preserve">PWC </w:t>
      </w:r>
      <w:r w:rsidR="00714BD9">
        <w:t>commented</w:t>
      </w:r>
      <w:r w:rsidR="00857628">
        <w:t xml:space="preserve"> that </w:t>
      </w:r>
      <w:r w:rsidR="00C12762">
        <w:t>it</w:t>
      </w:r>
      <w:r w:rsidR="0090537D">
        <w:t xml:space="preserve"> already has a </w:t>
      </w:r>
      <w:r w:rsidR="00857628">
        <w:t>mechanism</w:t>
      </w:r>
      <w:r w:rsidR="00985FC5">
        <w:t xml:space="preserve"> for the negotiation of credit support and other financial operations</w:t>
      </w:r>
      <w:r w:rsidR="00EA340D">
        <w:t xml:space="preserve"> </w:t>
      </w:r>
      <w:r w:rsidR="00515B94">
        <w:t>for</w:t>
      </w:r>
      <w:r w:rsidR="00C23E36">
        <w:t xml:space="preserve"> potential risk </w:t>
      </w:r>
      <w:r w:rsidR="00420B36">
        <w:t>to</w:t>
      </w:r>
      <w:r w:rsidR="00985FC5">
        <w:t xml:space="preserve"> the </w:t>
      </w:r>
      <w:r w:rsidR="00815CF4">
        <w:t>corporation</w:t>
      </w:r>
      <w:r w:rsidR="000D2048">
        <w:t>:</w:t>
      </w:r>
      <w:bookmarkEnd w:id="279"/>
    </w:p>
    <w:p w:rsidR="000D2048" w:rsidRDefault="00737FF4" w:rsidP="000766DD">
      <w:pPr>
        <w:numPr>
          <w:ilvl w:val="0"/>
          <w:numId w:val="29"/>
        </w:numPr>
      </w:pPr>
      <w:r>
        <w:t>PWC’s Receivables Risk Management Committee manages the negotiation of credit support;</w:t>
      </w:r>
    </w:p>
    <w:p w:rsidR="00737FF4" w:rsidRDefault="00434B4C" w:rsidP="000766DD">
      <w:pPr>
        <w:numPr>
          <w:ilvl w:val="0"/>
          <w:numId w:val="29"/>
        </w:numPr>
      </w:pPr>
      <w:r>
        <w:t>t</w:t>
      </w:r>
      <w:r w:rsidR="004C011E">
        <w:t>his Committee considers proposal from retailers and makes recommendations on the viability of any proposal; and</w:t>
      </w:r>
    </w:p>
    <w:p w:rsidR="004C011E" w:rsidRDefault="00434B4C" w:rsidP="000766DD">
      <w:pPr>
        <w:numPr>
          <w:ilvl w:val="0"/>
          <w:numId w:val="29"/>
        </w:numPr>
      </w:pPr>
      <w:r>
        <w:t xml:space="preserve">PWC </w:t>
      </w:r>
      <w:r w:rsidR="00EE2EEB">
        <w:t xml:space="preserve">has, through </w:t>
      </w:r>
      <w:r w:rsidR="003B3FDB">
        <w:t xml:space="preserve">the </w:t>
      </w:r>
      <w:r w:rsidR="009005FB">
        <w:t>Committee</w:t>
      </w:r>
      <w:r w:rsidR="00EE2EEB">
        <w:t xml:space="preserve">, </w:t>
      </w:r>
      <w:r w:rsidR="001121CB">
        <w:t>considered</w:t>
      </w:r>
      <w:r w:rsidR="00EE2EEB">
        <w:t xml:space="preserve"> alternative credit support </w:t>
      </w:r>
      <w:r w:rsidR="001121CB">
        <w:t>arrangements</w:t>
      </w:r>
      <w:r w:rsidR="00EE2EEB">
        <w:t xml:space="preserve"> with one </w:t>
      </w:r>
      <w:r w:rsidR="001121CB">
        <w:t>retailer</w:t>
      </w:r>
      <w:r w:rsidR="00EE2EEB">
        <w:t>.</w:t>
      </w:r>
    </w:p>
    <w:p w:rsidR="00717C4E" w:rsidRPr="00717C4E" w:rsidRDefault="00717C4E" w:rsidP="00F15884">
      <w:pPr>
        <w:pStyle w:val="UtilComHeading4"/>
      </w:pPr>
      <w:bookmarkStart w:id="280" w:name="_Toc338861691"/>
      <w:r w:rsidRPr="00717C4E">
        <w:t>Commission’s response to views in submissions to Option A</w:t>
      </w:r>
      <w:r>
        <w:t>4</w:t>
      </w:r>
      <w:bookmarkEnd w:id="280"/>
    </w:p>
    <w:p w:rsidR="00155BB9" w:rsidRDefault="00873E11" w:rsidP="008F74E8">
      <w:pPr>
        <w:pStyle w:val="NumberLevel2"/>
        <w:outlineLvl w:val="9"/>
      </w:pPr>
      <w:bookmarkStart w:id="281" w:name="_Toc338861692"/>
      <w:bookmarkStart w:id="282" w:name="_Toc338861693"/>
      <w:bookmarkEnd w:id="281"/>
      <w:r>
        <w:t>The Commission notes PWC</w:t>
      </w:r>
      <w:r w:rsidR="00DE4C7F">
        <w:t>’s</w:t>
      </w:r>
      <w:r>
        <w:t xml:space="preserve"> </w:t>
      </w:r>
      <w:r w:rsidR="00727D58">
        <w:t>view</w:t>
      </w:r>
      <w:r>
        <w:t xml:space="preserve"> that it already has a </w:t>
      </w:r>
      <w:r w:rsidR="00160A76">
        <w:t>mechanism</w:t>
      </w:r>
      <w:r>
        <w:t xml:space="preserve"> with</w:t>
      </w:r>
      <w:r w:rsidR="004B3D2A">
        <w:t>in</w:t>
      </w:r>
      <w:r>
        <w:t xml:space="preserve"> the corporati</w:t>
      </w:r>
      <w:r w:rsidR="00160A76">
        <w:t xml:space="preserve">on </w:t>
      </w:r>
      <w:r w:rsidR="009B24C7">
        <w:t>in relation to the</w:t>
      </w:r>
      <w:r w:rsidR="00160A76">
        <w:t xml:space="preserve"> negotiation </w:t>
      </w:r>
      <w:r w:rsidR="00636696">
        <w:t xml:space="preserve">and consideration </w:t>
      </w:r>
      <w:r w:rsidR="00160A76">
        <w:t xml:space="preserve">of credit </w:t>
      </w:r>
      <w:r w:rsidR="000A7870">
        <w:t xml:space="preserve">support. </w:t>
      </w:r>
      <w:r w:rsidR="00155BB9">
        <w:t>However, t</w:t>
      </w:r>
      <w:r w:rsidR="00367C0D">
        <w:t xml:space="preserve">he </w:t>
      </w:r>
      <w:r w:rsidR="008F4AA5">
        <w:t xml:space="preserve">existence of the </w:t>
      </w:r>
      <w:r w:rsidR="00367C0D">
        <w:t xml:space="preserve">Receivables Risk Management Committee </w:t>
      </w:r>
      <w:r w:rsidR="008F4AA5">
        <w:t>does not</w:t>
      </w:r>
      <w:r w:rsidR="00367C0D">
        <w:t xml:space="preserve"> </w:t>
      </w:r>
      <w:r w:rsidR="00155BB9" w:rsidRPr="00155BB9">
        <w:t>address the unequal (perceived or actual) bargaining position between the parties.</w:t>
      </w:r>
      <w:bookmarkEnd w:id="282"/>
      <w:r w:rsidR="00155BB9" w:rsidRPr="00155BB9">
        <w:t xml:space="preserve"> </w:t>
      </w:r>
    </w:p>
    <w:p w:rsidR="00096859" w:rsidRDefault="00C40298" w:rsidP="008F74E8">
      <w:pPr>
        <w:pStyle w:val="NumberLevel2"/>
        <w:outlineLvl w:val="9"/>
      </w:pPr>
      <w:bookmarkStart w:id="283" w:name="_Toc338861694"/>
      <w:bookmarkStart w:id="284" w:name="_Toc338861695"/>
      <w:bookmarkEnd w:id="283"/>
      <w:r>
        <w:t>A</w:t>
      </w:r>
      <w:r w:rsidR="000A7870">
        <w:t xml:space="preserve"> negotiation framework</w:t>
      </w:r>
      <w:r>
        <w:t xml:space="preserve"> as proposed under Option </w:t>
      </w:r>
      <w:r w:rsidR="00717C4E">
        <w:t>A</w:t>
      </w:r>
      <w:r>
        <w:t>4</w:t>
      </w:r>
      <w:r w:rsidR="000A7870">
        <w:t xml:space="preserve"> </w:t>
      </w:r>
      <w:r w:rsidR="0017357F">
        <w:t>would</w:t>
      </w:r>
      <w:r w:rsidR="00096859">
        <w:t xml:space="preserve"> set high-level </w:t>
      </w:r>
      <w:r w:rsidR="005D0A09">
        <w:t xml:space="preserve">principles </w:t>
      </w:r>
      <w:r w:rsidR="00096859">
        <w:t>governing the conduct of negotiation between the parties to reflect honest, fair and good faith negotiations. Option A</w:t>
      </w:r>
      <w:r w:rsidR="005D0A09">
        <w:t>4</w:t>
      </w:r>
      <w:r w:rsidR="00C27C3D">
        <w:t xml:space="preserve"> does not propose to replace PWC’s</w:t>
      </w:r>
      <w:r w:rsidR="00070387">
        <w:t xml:space="preserve"> internal</w:t>
      </w:r>
      <w:r w:rsidR="00C27C3D">
        <w:t xml:space="preserve"> </w:t>
      </w:r>
      <w:r w:rsidR="00096859">
        <w:t xml:space="preserve">risk assessment </w:t>
      </w:r>
      <w:r w:rsidR="00C27C3D">
        <w:t xml:space="preserve">process </w:t>
      </w:r>
      <w:r w:rsidR="003808BE">
        <w:t xml:space="preserve">in relation to </w:t>
      </w:r>
      <w:r w:rsidR="00096859">
        <w:t xml:space="preserve">credit </w:t>
      </w:r>
      <w:r w:rsidR="00B37600">
        <w:t xml:space="preserve">support </w:t>
      </w:r>
      <w:r w:rsidR="00096859">
        <w:t xml:space="preserve">nor does it propose to mandate </w:t>
      </w:r>
      <w:r w:rsidR="00AF2CD5">
        <w:t>the</w:t>
      </w:r>
      <w:r w:rsidR="00096859">
        <w:t xml:space="preserve"> outcome </w:t>
      </w:r>
      <w:r w:rsidR="00F71FBE">
        <w:t xml:space="preserve">of </w:t>
      </w:r>
      <w:r w:rsidR="00A02BA2">
        <w:t xml:space="preserve">this </w:t>
      </w:r>
      <w:r w:rsidR="00567F3D">
        <w:t xml:space="preserve">internal </w:t>
      </w:r>
      <w:r w:rsidR="00F71FBE">
        <w:t>process</w:t>
      </w:r>
      <w:r w:rsidR="00AF2CD5">
        <w:t>.</w:t>
      </w:r>
      <w:bookmarkEnd w:id="284"/>
      <w:r w:rsidR="00901979">
        <w:t xml:space="preserve"> </w:t>
      </w:r>
    </w:p>
    <w:p w:rsidR="007034BE" w:rsidRDefault="00BF1DAF" w:rsidP="00122686">
      <w:pPr>
        <w:pStyle w:val="NumberLevel2"/>
        <w:outlineLvl w:val="9"/>
      </w:pPr>
      <w:bookmarkStart w:id="285" w:name="_Toc338861696"/>
      <w:r>
        <w:t xml:space="preserve">PWC </w:t>
      </w:r>
      <w:r w:rsidR="00E943D2">
        <w:t>is invited to refer to the</w:t>
      </w:r>
      <w:r>
        <w:t xml:space="preserve"> TNSP negotiation frame</w:t>
      </w:r>
      <w:r w:rsidR="00B84686">
        <w:t>works</w:t>
      </w:r>
      <w:r>
        <w:t xml:space="preserve"> </w:t>
      </w:r>
      <w:r w:rsidR="002B2456">
        <w:t>submitted to the Australian Energy Regulator</w:t>
      </w:r>
      <w:r w:rsidR="005F063C">
        <w:t xml:space="preserve"> (and publicly </w:t>
      </w:r>
      <w:r w:rsidR="00173343">
        <w:t>available</w:t>
      </w:r>
      <w:r w:rsidR="005F063C">
        <w:t>)</w:t>
      </w:r>
      <w:r w:rsidR="001E6CD4">
        <w:t xml:space="preserve"> and </w:t>
      </w:r>
      <w:r w:rsidR="007C5895">
        <w:t xml:space="preserve">the </w:t>
      </w:r>
      <w:r w:rsidR="006E3D99">
        <w:t>relevant</w:t>
      </w:r>
      <w:r w:rsidR="001E6CD4">
        <w:t xml:space="preserve"> clauses in the National Electricity Rules</w:t>
      </w:r>
      <w:r w:rsidR="00AB022E">
        <w:rPr>
          <w:rStyle w:val="FootnoteReference"/>
        </w:rPr>
        <w:footnoteReference w:id="19"/>
      </w:r>
      <w:r w:rsidR="002B2456">
        <w:t xml:space="preserve"> </w:t>
      </w:r>
      <w:r>
        <w:t>as examples.</w:t>
      </w:r>
      <w:bookmarkEnd w:id="285"/>
    </w:p>
    <w:p w:rsidR="00713B69" w:rsidRDefault="007E62D2" w:rsidP="00E356B3">
      <w:pPr>
        <w:pStyle w:val="NumberLevel2"/>
        <w:outlineLvl w:val="9"/>
      </w:pPr>
      <w:bookmarkStart w:id="286" w:name="_Toc338861697"/>
      <w:r>
        <w:t>The Commission notes QEnergy</w:t>
      </w:r>
      <w:r w:rsidR="006D6974">
        <w:t>’s</w:t>
      </w:r>
      <w:r>
        <w:t xml:space="preserve"> comment that </w:t>
      </w:r>
      <w:r w:rsidR="000A5694">
        <w:t xml:space="preserve">implies that </w:t>
      </w:r>
      <w:r w:rsidR="00D60B6F">
        <w:t>the negotiation framework may make little differen</w:t>
      </w:r>
      <w:r w:rsidR="00695D06">
        <w:t>ce</w:t>
      </w:r>
      <w:r w:rsidR="00D60B6F">
        <w:t xml:space="preserve"> to the interaction b</w:t>
      </w:r>
      <w:r w:rsidR="008A7A7B">
        <w:t xml:space="preserve">etween retailers and generators in the </w:t>
      </w:r>
      <w:r w:rsidR="002C3707">
        <w:t>Territory</w:t>
      </w:r>
      <w:r w:rsidR="008A7A7B">
        <w:t>.</w:t>
      </w:r>
      <w:bookmarkEnd w:id="286"/>
    </w:p>
    <w:p w:rsidR="00942882" w:rsidRDefault="0052748C" w:rsidP="00E356B3">
      <w:pPr>
        <w:pStyle w:val="NumberLevel2"/>
        <w:outlineLvl w:val="9"/>
      </w:pPr>
      <w:bookmarkStart w:id="287" w:name="_Toc338861698"/>
      <w:r>
        <w:t xml:space="preserve">The Commission’s view is that </w:t>
      </w:r>
      <w:r w:rsidR="009E6A50">
        <w:t>an</w:t>
      </w:r>
      <w:r>
        <w:t xml:space="preserve"> improved negotiation framework should increase transparency in the negotiation process and address the unequal</w:t>
      </w:r>
      <w:r w:rsidR="006E0630">
        <w:t xml:space="preserve"> (perceived or actual)</w:t>
      </w:r>
      <w:r>
        <w:t xml:space="preserve"> bargaining position </w:t>
      </w:r>
      <w:r w:rsidR="00036B4F">
        <w:t>between the</w:t>
      </w:r>
      <w:r>
        <w:t xml:space="preserve"> parties. </w:t>
      </w:r>
      <w:r w:rsidR="00D368D5">
        <w:t xml:space="preserve">The </w:t>
      </w:r>
      <w:r w:rsidR="0041722F">
        <w:t>Commission</w:t>
      </w:r>
      <w:r w:rsidR="00D368D5">
        <w:t xml:space="preserve"> also </w:t>
      </w:r>
      <w:r w:rsidR="0041722F">
        <w:t>notes</w:t>
      </w:r>
      <w:r w:rsidR="00D368D5">
        <w:t xml:space="preserve"> </w:t>
      </w:r>
      <w:r w:rsidR="0041722F">
        <w:t>that</w:t>
      </w:r>
      <w:r w:rsidR="00D368D5">
        <w:t xml:space="preserve"> </w:t>
      </w:r>
      <w:r w:rsidR="00D368D5" w:rsidRPr="00D368D5">
        <w:t>retailers</w:t>
      </w:r>
      <w:r w:rsidR="0041722F">
        <w:t xml:space="preserve"> (other than PWC </w:t>
      </w:r>
      <w:r w:rsidR="00581B71">
        <w:t>Retail</w:t>
      </w:r>
      <w:r w:rsidR="0041722F">
        <w:t>)</w:t>
      </w:r>
      <w:r w:rsidR="002E332D">
        <w:t xml:space="preserve"> do not service significant volumes of </w:t>
      </w:r>
      <w:r w:rsidR="00D368D5" w:rsidRPr="00D368D5">
        <w:t>customer load</w:t>
      </w:r>
      <w:r w:rsidR="002E332D">
        <w:t xml:space="preserve"> compared to PWC Retail</w:t>
      </w:r>
      <w:r w:rsidR="00FA25E8">
        <w:t xml:space="preserve"> and that</w:t>
      </w:r>
      <w:r w:rsidR="005D4A3F">
        <w:t xml:space="preserve"> PWC </w:t>
      </w:r>
      <w:r w:rsidR="00E0056A">
        <w:t>Generation</w:t>
      </w:r>
      <w:r w:rsidR="005D4A3F">
        <w:t xml:space="preserve"> </w:t>
      </w:r>
      <w:r w:rsidR="00D368D5" w:rsidRPr="00D368D5">
        <w:t xml:space="preserve">may </w:t>
      </w:r>
      <w:r w:rsidR="009225AD">
        <w:t>not</w:t>
      </w:r>
      <w:r w:rsidR="005D4A3F">
        <w:t xml:space="preserve"> have </w:t>
      </w:r>
      <w:r w:rsidR="009225AD">
        <w:t>a</w:t>
      </w:r>
      <w:r w:rsidR="00D368D5" w:rsidRPr="00D368D5">
        <w:t xml:space="preserve"> commercial imperative to deal with </w:t>
      </w:r>
      <w:r w:rsidR="002B2834">
        <w:t>these</w:t>
      </w:r>
      <w:r w:rsidR="005D4A3F">
        <w:t xml:space="preserve"> retailers.</w:t>
      </w:r>
      <w:bookmarkEnd w:id="287"/>
    </w:p>
    <w:p w:rsidR="00F84417" w:rsidRDefault="00CE5A8F" w:rsidP="00A93AE8">
      <w:pPr>
        <w:pStyle w:val="NumberLevel2"/>
        <w:outlineLvl w:val="9"/>
      </w:pPr>
      <w:bookmarkStart w:id="288" w:name="_Toc338861699"/>
      <w:r>
        <w:t>For example,</w:t>
      </w:r>
      <w:bookmarkEnd w:id="288"/>
      <w:r>
        <w:t xml:space="preserve"> </w:t>
      </w:r>
      <w:bookmarkStart w:id="289" w:name="_Toc338861700"/>
      <w:r w:rsidR="00BF47E9">
        <w:t>i</w:t>
      </w:r>
      <w:r w:rsidR="00B00E4A">
        <w:t>n</w:t>
      </w:r>
      <w:r w:rsidR="00C840B7">
        <w:t xml:space="preserve"> r</w:t>
      </w:r>
      <w:r w:rsidR="00287E68">
        <w:t xml:space="preserve">elation to the reduction of </w:t>
      </w:r>
      <w:r w:rsidR="00C840B7">
        <w:t>billing or payment period</w:t>
      </w:r>
      <w:r w:rsidR="00287E68">
        <w:t>s,</w:t>
      </w:r>
      <w:r w:rsidR="00AD582A">
        <w:t xml:space="preserve"> PWC Generation will be required </w:t>
      </w:r>
      <w:r w:rsidR="0094719C">
        <w:t>(on the request of the retailer)</w:t>
      </w:r>
      <w:r w:rsidR="001E7B2F">
        <w:t xml:space="preserve"> </w:t>
      </w:r>
      <w:r w:rsidR="00635186">
        <w:t xml:space="preserve">to </w:t>
      </w:r>
      <w:r w:rsidR="00E93DD2" w:rsidRPr="00E93DD2">
        <w:t>identify and inform the retailer of the reasonable costs (</w:t>
      </w:r>
      <w:r w:rsidR="00595618">
        <w:t xml:space="preserve">and </w:t>
      </w:r>
      <w:r w:rsidR="00E93DD2" w:rsidRPr="00E93DD2">
        <w:t>where relevant the increase or decrease in costs</w:t>
      </w:r>
      <w:r w:rsidR="00595618">
        <w:t>)</w:t>
      </w:r>
      <w:r w:rsidR="007A3AB9">
        <w:t xml:space="preserve"> of </w:t>
      </w:r>
      <w:r w:rsidR="008136D2">
        <w:t>lower</w:t>
      </w:r>
      <w:r w:rsidR="007A3AB9">
        <w:t>ing</w:t>
      </w:r>
      <w:r w:rsidR="008136D2">
        <w:t xml:space="preserve"> or increas</w:t>
      </w:r>
      <w:r w:rsidR="007A3AB9">
        <w:t>ing</w:t>
      </w:r>
      <w:r w:rsidR="00E93DD2" w:rsidRPr="00E93DD2">
        <w:t xml:space="preserve"> the b</w:t>
      </w:r>
      <w:r w:rsidR="00E93DD2">
        <w:t xml:space="preserve">illing </w:t>
      </w:r>
      <w:r w:rsidR="00525BD5">
        <w:t>or</w:t>
      </w:r>
      <w:r w:rsidR="00E93DD2">
        <w:t xml:space="preserve"> payment period</w:t>
      </w:r>
      <w:r w:rsidR="00E25AA4">
        <w:t xml:space="preserve">. </w:t>
      </w:r>
      <w:r w:rsidR="000D4940">
        <w:t>T</w:t>
      </w:r>
      <w:r w:rsidR="00454AD5">
        <w:t xml:space="preserve">his information can be used </w:t>
      </w:r>
      <w:r w:rsidR="00A3166A">
        <w:t>to</w:t>
      </w:r>
      <w:r w:rsidR="00454AD5">
        <w:t xml:space="preserve"> facilitate negotiation</w:t>
      </w:r>
      <w:r w:rsidR="00E22B0E">
        <w:t>s</w:t>
      </w:r>
      <w:r w:rsidR="00454AD5">
        <w:t xml:space="preserve"> </w:t>
      </w:r>
      <w:r w:rsidR="002C3707">
        <w:t xml:space="preserve">and </w:t>
      </w:r>
      <w:r w:rsidR="008D752F">
        <w:t xml:space="preserve">determine whether negotiations are </w:t>
      </w:r>
      <w:r w:rsidR="007269D0">
        <w:t>proceeding</w:t>
      </w:r>
      <w:r w:rsidR="008D752F">
        <w:t xml:space="preserve"> in good faith.</w:t>
      </w:r>
      <w:bookmarkEnd w:id="289"/>
      <w:r w:rsidR="008D752F">
        <w:t xml:space="preserve"> </w:t>
      </w:r>
    </w:p>
    <w:p w:rsidR="005752F4" w:rsidRDefault="00774372" w:rsidP="00E356B3">
      <w:pPr>
        <w:pStyle w:val="NumberLevel2"/>
        <w:outlineLvl w:val="9"/>
      </w:pPr>
      <w:bookmarkStart w:id="290" w:name="_Toc338861701"/>
      <w:r>
        <w:lastRenderedPageBreak/>
        <w:t xml:space="preserve">It is </w:t>
      </w:r>
      <w:r w:rsidR="004572B5">
        <w:t>note</w:t>
      </w:r>
      <w:r>
        <w:t>d</w:t>
      </w:r>
      <w:r w:rsidR="004572B5">
        <w:t xml:space="preserve"> </w:t>
      </w:r>
      <w:r w:rsidR="00226D2A">
        <w:t xml:space="preserve">that </w:t>
      </w:r>
      <w:r w:rsidR="008C3C4C">
        <w:t>the reduction of billing or payment period</w:t>
      </w:r>
      <w:r w:rsidR="00C5353A">
        <w:t>s</w:t>
      </w:r>
      <w:r w:rsidR="00226D2A">
        <w:t xml:space="preserve"> </w:t>
      </w:r>
      <w:r w:rsidR="00B60C23">
        <w:t>could be</w:t>
      </w:r>
      <w:r w:rsidR="005752F4">
        <w:t xml:space="preserve"> </w:t>
      </w:r>
      <w:r w:rsidR="00412DBC">
        <w:t>beneficial</w:t>
      </w:r>
      <w:r w:rsidR="00B12686">
        <w:t xml:space="preserve"> to </w:t>
      </w:r>
      <w:r w:rsidR="005752F4">
        <w:t>generator</w:t>
      </w:r>
      <w:r w:rsidR="00B12686">
        <w:t>s</w:t>
      </w:r>
      <w:r w:rsidR="006976DC">
        <w:rPr>
          <w:rStyle w:val="FootnoteReference"/>
        </w:rPr>
        <w:footnoteReference w:id="20"/>
      </w:r>
      <w:r w:rsidR="00BD73C3">
        <w:t xml:space="preserve"> and may present a win-win </w:t>
      </w:r>
      <w:r w:rsidR="00412DBC">
        <w:t>situation</w:t>
      </w:r>
      <w:r w:rsidR="00BD73C3">
        <w:t xml:space="preserve"> for </w:t>
      </w:r>
      <w:r w:rsidR="000056AC">
        <w:t>all</w:t>
      </w:r>
      <w:r w:rsidR="00BD73C3">
        <w:t xml:space="preserve"> parties</w:t>
      </w:r>
      <w:r w:rsidR="00CC37CF">
        <w:t xml:space="preserve"> concerned</w:t>
      </w:r>
      <w:r w:rsidR="00BD73C3">
        <w:t xml:space="preserve">. </w:t>
      </w:r>
      <w:r w:rsidR="0013083B">
        <w:t xml:space="preserve">For instance, </w:t>
      </w:r>
      <w:r w:rsidR="00C00BF8">
        <w:t xml:space="preserve">if the billing period </w:t>
      </w:r>
      <w:r w:rsidR="001B758A">
        <w:t>is</w:t>
      </w:r>
      <w:r w:rsidR="00C00BF8">
        <w:t xml:space="preserve"> reduced:</w:t>
      </w:r>
      <w:bookmarkEnd w:id="290"/>
    </w:p>
    <w:p w:rsidR="0023131F" w:rsidRDefault="00E80AA1" w:rsidP="00247947">
      <w:pPr>
        <w:pStyle w:val="NumberLevel2"/>
        <w:numPr>
          <w:ilvl w:val="0"/>
          <w:numId w:val="63"/>
        </w:numPr>
        <w:outlineLvl w:val="9"/>
      </w:pPr>
      <w:bookmarkStart w:id="291" w:name="_Toc338861702"/>
      <w:r>
        <w:t>T</w:t>
      </w:r>
      <w:r w:rsidR="0023131F">
        <w:t>he retailer</w:t>
      </w:r>
      <w:r w:rsidR="00F134E9">
        <w:t>, to the benefit of the generator,</w:t>
      </w:r>
      <w:r w:rsidR="0023131F">
        <w:t xml:space="preserve"> will be required to pay its bills closer to the time electricity is generated </w:t>
      </w:r>
      <w:r w:rsidR="006363E9">
        <w:t>by the generator</w:t>
      </w:r>
      <w:r w:rsidR="00173A04">
        <w:t xml:space="preserve"> and </w:t>
      </w:r>
      <w:r w:rsidR="00695D06">
        <w:t xml:space="preserve">purchased </w:t>
      </w:r>
      <w:r w:rsidR="00173A04">
        <w:t>by the retailer</w:t>
      </w:r>
      <w:r w:rsidR="001328FB">
        <w:t xml:space="preserve">. </w:t>
      </w:r>
      <w:r w:rsidR="005D234A">
        <w:t xml:space="preserve">The </w:t>
      </w:r>
      <w:r w:rsidR="006C3293">
        <w:t>generator</w:t>
      </w:r>
      <w:r w:rsidR="00741BEC">
        <w:t>’s contribution</w:t>
      </w:r>
      <w:r w:rsidR="005D234A">
        <w:t xml:space="preserve"> to the </w:t>
      </w:r>
      <w:r w:rsidR="00267090">
        <w:t xml:space="preserve">retailer’s </w:t>
      </w:r>
      <w:r w:rsidR="005D234A">
        <w:t>working capital is reduced.</w:t>
      </w:r>
      <w:r w:rsidR="000317AC">
        <w:rPr>
          <w:rStyle w:val="FootnoteReference"/>
        </w:rPr>
        <w:footnoteReference w:id="21"/>
      </w:r>
      <w:r w:rsidR="008C3D94">
        <w:t xml:space="preserve"> The retailer </w:t>
      </w:r>
      <w:r w:rsidR="001D2E52">
        <w:t>will be required to manag</w:t>
      </w:r>
      <w:r w:rsidR="00816CAC">
        <w:t>e its payments more diligently.</w:t>
      </w:r>
      <w:bookmarkEnd w:id="291"/>
    </w:p>
    <w:p w:rsidR="0065720A" w:rsidRDefault="00D8509F" w:rsidP="00247947">
      <w:pPr>
        <w:pStyle w:val="NumberLevel2"/>
        <w:numPr>
          <w:ilvl w:val="0"/>
          <w:numId w:val="63"/>
        </w:numPr>
        <w:outlineLvl w:val="9"/>
      </w:pPr>
      <w:bookmarkStart w:id="292" w:name="_Toc338861703"/>
      <w:r>
        <w:t>T</w:t>
      </w:r>
      <w:r w:rsidR="0065720A">
        <w:t>he credit support duration</w:t>
      </w:r>
      <w:r>
        <w:t xml:space="preserve"> will be reduced</w:t>
      </w:r>
      <w:r w:rsidR="0065720A">
        <w:t xml:space="preserve">. Should a default occur, RoLR </w:t>
      </w:r>
      <w:r w:rsidR="00986D26">
        <w:t>procedures</w:t>
      </w:r>
      <w:r w:rsidR="0065720A">
        <w:t xml:space="preserve"> will be triggered sooner rather than later and the</w:t>
      </w:r>
      <w:r w:rsidR="00642766">
        <w:t xml:space="preserve"> </w:t>
      </w:r>
      <w:r w:rsidR="0065720A">
        <w:t xml:space="preserve">payments outstanding </w:t>
      </w:r>
      <w:r w:rsidR="00BD1B97">
        <w:t xml:space="preserve">to the generator </w:t>
      </w:r>
      <w:r w:rsidR="00EE6364">
        <w:t>will not be as great, which mitigates the</w:t>
      </w:r>
      <w:r w:rsidR="00761D2F">
        <w:t xml:space="preserve"> </w:t>
      </w:r>
      <w:r w:rsidR="00EE6364">
        <w:t>impact of a default.</w:t>
      </w:r>
      <w:bookmarkEnd w:id="292"/>
    </w:p>
    <w:p w:rsidR="0065720A" w:rsidRDefault="008D7C07" w:rsidP="00247947">
      <w:pPr>
        <w:pStyle w:val="NumberLevel2"/>
        <w:numPr>
          <w:ilvl w:val="0"/>
          <w:numId w:val="63"/>
        </w:numPr>
        <w:outlineLvl w:val="9"/>
      </w:pPr>
      <w:bookmarkStart w:id="293" w:name="_Toc338861704"/>
      <w:r>
        <w:t>S</w:t>
      </w:r>
      <w:r w:rsidR="0065720A">
        <w:t>mall or emerging retailer</w:t>
      </w:r>
      <w:r>
        <w:t>s</w:t>
      </w:r>
      <w:r w:rsidR="0065720A">
        <w:t xml:space="preserve"> that </w:t>
      </w:r>
      <w:r w:rsidR="006A1824">
        <w:t xml:space="preserve">successfully </w:t>
      </w:r>
      <w:r w:rsidR="007D5876">
        <w:t>negotiate</w:t>
      </w:r>
      <w:r w:rsidR="002E20ED">
        <w:t xml:space="preserve"> and</w:t>
      </w:r>
      <w:r w:rsidR="006A1824">
        <w:t>/or</w:t>
      </w:r>
      <w:r w:rsidR="002E20ED">
        <w:t xml:space="preserve"> agree</w:t>
      </w:r>
      <w:r w:rsidR="0065720A">
        <w:t xml:space="preserve"> </w:t>
      </w:r>
      <w:r w:rsidR="00C34FCA">
        <w:t>to</w:t>
      </w:r>
      <w:r w:rsidR="00413D25">
        <w:t xml:space="preserve"> </w:t>
      </w:r>
      <w:r w:rsidR="00C34FCA">
        <w:t xml:space="preserve">shorter billing </w:t>
      </w:r>
      <w:r w:rsidR="00C5353A">
        <w:t xml:space="preserve">or payment </w:t>
      </w:r>
      <w:r w:rsidR="00C34FCA">
        <w:t>periods</w:t>
      </w:r>
      <w:r w:rsidR="007F3D36">
        <w:t xml:space="preserve"> </w:t>
      </w:r>
      <w:r w:rsidR="005A2A90">
        <w:t>(</w:t>
      </w:r>
      <w:r w:rsidR="007F3D36">
        <w:t xml:space="preserve">and are comfortable </w:t>
      </w:r>
      <w:r w:rsidR="009E0D63">
        <w:t>managing</w:t>
      </w:r>
      <w:r w:rsidR="007F3D36">
        <w:t xml:space="preserve"> </w:t>
      </w:r>
      <w:r w:rsidR="00F61FC1">
        <w:t>their</w:t>
      </w:r>
      <w:r w:rsidR="007F3D36">
        <w:t xml:space="preserve"> payments </w:t>
      </w:r>
      <w:r w:rsidR="008C2858">
        <w:t>more diligently</w:t>
      </w:r>
      <w:r w:rsidR="005A2A90">
        <w:t>)</w:t>
      </w:r>
      <w:r w:rsidR="007F3D36">
        <w:t xml:space="preserve"> </w:t>
      </w:r>
      <w:r w:rsidR="0065720A">
        <w:t>may be able to access a bank guarantee</w:t>
      </w:r>
      <w:r w:rsidR="009B1510">
        <w:t xml:space="preserve"> enabling</w:t>
      </w:r>
      <w:r w:rsidR="00C1718F">
        <w:t xml:space="preserve"> participation </w:t>
      </w:r>
      <w:r w:rsidR="00EF18EA">
        <w:t>in</w:t>
      </w:r>
      <w:r w:rsidR="0065720A">
        <w:t xml:space="preserve"> </w:t>
      </w:r>
      <w:r w:rsidR="008262CD">
        <w:t>the</w:t>
      </w:r>
      <w:r w:rsidR="00EA5C44">
        <w:t xml:space="preserve"> </w:t>
      </w:r>
      <w:r w:rsidR="0065720A">
        <w:t>market.</w:t>
      </w:r>
      <w:bookmarkEnd w:id="293"/>
    </w:p>
    <w:p w:rsidR="0065720A" w:rsidRDefault="00836FE0" w:rsidP="00247947">
      <w:pPr>
        <w:pStyle w:val="NumberLevel2"/>
        <w:numPr>
          <w:ilvl w:val="0"/>
          <w:numId w:val="63"/>
        </w:numPr>
        <w:outlineLvl w:val="9"/>
      </w:pPr>
      <w:bookmarkStart w:id="294" w:name="_Toc338861705"/>
      <w:r>
        <w:t xml:space="preserve">The </w:t>
      </w:r>
      <w:r w:rsidR="00077F0B">
        <w:t>g</w:t>
      </w:r>
      <w:r>
        <w:t xml:space="preserve">enerator will be able to request credit support up until the transfer of customer </w:t>
      </w:r>
      <w:r w:rsidR="00B17A58">
        <w:t>load to the RoLR</w:t>
      </w:r>
      <w:r w:rsidR="009973CC">
        <w:t>, which is in line with the Commission’s objectives in terms of administering and enforcing RoLR procedures.</w:t>
      </w:r>
      <w:bookmarkEnd w:id="294"/>
    </w:p>
    <w:p w:rsidR="00F2423F" w:rsidRDefault="00E422F9" w:rsidP="00F2423F">
      <w:pPr>
        <w:pStyle w:val="NumberLevel2"/>
        <w:outlineLvl w:val="9"/>
      </w:pPr>
      <w:bookmarkStart w:id="295" w:name="_Toc338861706"/>
      <w:r>
        <w:t>In light of</w:t>
      </w:r>
      <w:r w:rsidR="00F2423F">
        <w:t xml:space="preserve"> the above</w:t>
      </w:r>
      <w:r w:rsidR="005306E7">
        <w:t xml:space="preserve"> example</w:t>
      </w:r>
      <w:r w:rsidR="00F2423F">
        <w:t xml:space="preserve">, </w:t>
      </w:r>
      <w:r w:rsidR="00A37156">
        <w:t>i</w:t>
      </w:r>
      <w:r w:rsidR="00BB59C7">
        <w:t xml:space="preserve">f </w:t>
      </w:r>
      <w:r w:rsidR="004F43B2">
        <w:t>PWC Generation</w:t>
      </w:r>
      <w:r w:rsidR="006D130B">
        <w:t xml:space="preserve"> </w:t>
      </w:r>
      <w:r w:rsidR="002E7B76">
        <w:t>(</w:t>
      </w:r>
      <w:r w:rsidR="00BB59C7">
        <w:t>in negotiation</w:t>
      </w:r>
      <w:r w:rsidR="00527B1C">
        <w:t xml:space="preserve"> </w:t>
      </w:r>
      <w:r w:rsidR="00C12D2B">
        <w:t xml:space="preserve">with </w:t>
      </w:r>
      <w:r w:rsidR="00A51757">
        <w:t>a r</w:t>
      </w:r>
      <w:r w:rsidR="002E7B76">
        <w:t xml:space="preserve">etailer) </w:t>
      </w:r>
      <w:r w:rsidR="006D130B">
        <w:t xml:space="preserve">alleges </w:t>
      </w:r>
      <w:r w:rsidR="00F2423F">
        <w:t xml:space="preserve">that </w:t>
      </w:r>
      <w:r w:rsidR="00E6168B">
        <w:t>a</w:t>
      </w:r>
      <w:r w:rsidR="00F2423F">
        <w:t xml:space="preserve"> reduction </w:t>
      </w:r>
      <w:r w:rsidR="009129D8">
        <w:t>in</w:t>
      </w:r>
      <w:r w:rsidR="008278C9">
        <w:t xml:space="preserve"> </w:t>
      </w:r>
      <w:r w:rsidR="00F2423F">
        <w:t>billing</w:t>
      </w:r>
      <w:r w:rsidR="00FB75C9">
        <w:t xml:space="preserve"> or payment</w:t>
      </w:r>
      <w:r w:rsidR="00F2423F">
        <w:t xml:space="preserve"> period</w:t>
      </w:r>
      <w:r w:rsidR="00FB75C9">
        <w:t>s</w:t>
      </w:r>
      <w:r w:rsidR="00F2423F">
        <w:t xml:space="preserve"> </w:t>
      </w:r>
      <w:r w:rsidR="00104BFC">
        <w:t>cannot be considered</w:t>
      </w:r>
      <w:r w:rsidR="00F2423F">
        <w:t xml:space="preserve"> </w:t>
      </w:r>
      <w:r w:rsidR="00436DB7">
        <w:t xml:space="preserve">at all </w:t>
      </w:r>
      <w:r w:rsidR="00F2423F">
        <w:t xml:space="preserve">due to costs, </w:t>
      </w:r>
      <w:r w:rsidR="00372467">
        <w:t xml:space="preserve">then </w:t>
      </w:r>
      <w:r w:rsidR="00BB59C7">
        <w:t>this will</w:t>
      </w:r>
      <w:r w:rsidR="005B5E1A">
        <w:t xml:space="preserve"> not</w:t>
      </w:r>
      <w:r w:rsidR="00F2423F">
        <w:t xml:space="preserve"> (without</w:t>
      </w:r>
      <w:r w:rsidR="00330A66">
        <w:t xml:space="preserve"> </w:t>
      </w:r>
      <w:r w:rsidR="00E134E1">
        <w:t>sufficient</w:t>
      </w:r>
      <w:r w:rsidR="00F2423F">
        <w:t xml:space="preserve"> </w:t>
      </w:r>
      <w:r w:rsidR="008E3813">
        <w:t>justification</w:t>
      </w:r>
      <w:r w:rsidR="00F2423F">
        <w:t xml:space="preserve">) </w:t>
      </w:r>
      <w:r w:rsidR="00FB5B8F">
        <w:t>demonstrate</w:t>
      </w:r>
      <w:r w:rsidR="00F2423F">
        <w:t xml:space="preserve"> good faith negotiation</w:t>
      </w:r>
      <w:r w:rsidR="002A19BD">
        <w:t>s</w:t>
      </w:r>
      <w:r w:rsidR="00827F25">
        <w:t xml:space="preserve">. </w:t>
      </w:r>
      <w:r w:rsidR="00E96CB4">
        <w:t xml:space="preserve">The </w:t>
      </w:r>
      <w:r w:rsidR="000C38C4">
        <w:t>Commission</w:t>
      </w:r>
      <w:r w:rsidR="00E96CB4">
        <w:t xml:space="preserve"> is mindful that </w:t>
      </w:r>
      <w:r w:rsidR="000C38C4">
        <w:t>industry participants</w:t>
      </w:r>
      <w:r w:rsidR="00F2423F">
        <w:t xml:space="preserve"> may </w:t>
      </w:r>
      <w:r w:rsidR="005220F8">
        <w:t>construe</w:t>
      </w:r>
      <w:r w:rsidR="007B6082">
        <w:t xml:space="preserve"> </w:t>
      </w:r>
      <w:r w:rsidR="005220F8">
        <w:t>this</w:t>
      </w:r>
      <w:r w:rsidR="005D4296">
        <w:t xml:space="preserve"> </w:t>
      </w:r>
      <w:r w:rsidR="00EB4D5C">
        <w:t>behaviour</w:t>
      </w:r>
      <w:r w:rsidR="005D4296">
        <w:t xml:space="preserve"> </w:t>
      </w:r>
      <w:r w:rsidR="00695D06">
        <w:t xml:space="preserve">as </w:t>
      </w:r>
      <w:r w:rsidR="005D4296">
        <w:t>benefit</w:t>
      </w:r>
      <w:r w:rsidR="00695D06">
        <w:t>ing</w:t>
      </w:r>
      <w:r w:rsidR="00D52347">
        <w:t xml:space="preserve"> </w:t>
      </w:r>
      <w:r w:rsidR="00F2423F">
        <w:t>PWC Retail.  PWC</w:t>
      </w:r>
      <w:r w:rsidR="00B75F02">
        <w:t xml:space="preserve"> Generation</w:t>
      </w:r>
      <w:r w:rsidR="00F2423F">
        <w:t xml:space="preserve"> will be required to justify this </w:t>
      </w:r>
      <w:r w:rsidR="00DD08AE">
        <w:t>statement</w:t>
      </w:r>
      <w:r w:rsidR="00C921C2">
        <w:t xml:space="preserve"> </w:t>
      </w:r>
      <w:r w:rsidR="00F2423F">
        <w:t xml:space="preserve">so that </w:t>
      </w:r>
      <w:r w:rsidR="00966940">
        <w:t xml:space="preserve">the </w:t>
      </w:r>
      <w:r w:rsidR="00F2423F">
        <w:t>pa</w:t>
      </w:r>
      <w:r w:rsidR="00815A0E">
        <w:t>rties may</w:t>
      </w:r>
      <w:r w:rsidR="002E4099">
        <w:t xml:space="preserve"> </w:t>
      </w:r>
      <w:r w:rsidR="00815A0E">
        <w:t>discuss a way forward</w:t>
      </w:r>
      <w:r w:rsidR="00F034F1">
        <w:t>.</w:t>
      </w:r>
      <w:bookmarkEnd w:id="295"/>
    </w:p>
    <w:p w:rsidR="00717C4E" w:rsidRDefault="007B04B8" w:rsidP="00717C4E">
      <w:pPr>
        <w:pStyle w:val="NumberLevel2"/>
        <w:outlineLvl w:val="9"/>
      </w:pPr>
      <w:bookmarkStart w:id="296" w:name="_Toc338861708"/>
      <w:r>
        <w:t xml:space="preserve">The Commission considers that the improved negotiation </w:t>
      </w:r>
      <w:r w:rsidR="00E205FF">
        <w:t>framework</w:t>
      </w:r>
      <w:r>
        <w:t>, together with other measures</w:t>
      </w:r>
      <w:r w:rsidR="00D50325">
        <w:t xml:space="preserve"> as</w:t>
      </w:r>
      <w:r>
        <w:t xml:space="preserve"> outlined in this </w:t>
      </w:r>
      <w:r w:rsidR="00B15D31">
        <w:t xml:space="preserve">Draft Decision </w:t>
      </w:r>
      <w:r w:rsidR="00717C4E">
        <w:t>P</w:t>
      </w:r>
      <w:r>
        <w:t xml:space="preserve">aper, should address </w:t>
      </w:r>
      <w:r w:rsidR="00CC0542">
        <w:t>concerns</w:t>
      </w:r>
      <w:r w:rsidR="009F6257">
        <w:t xml:space="preserve"> </w:t>
      </w:r>
      <w:r w:rsidR="00625018">
        <w:t xml:space="preserve">of unequal </w:t>
      </w:r>
      <w:r w:rsidR="0021727C">
        <w:t xml:space="preserve">(perceived or actual) </w:t>
      </w:r>
      <w:r w:rsidR="00625018">
        <w:t xml:space="preserve">bargaining positions </w:t>
      </w:r>
      <w:r w:rsidR="00E205FF">
        <w:t>between the parties</w:t>
      </w:r>
      <w:r w:rsidR="00163BE1">
        <w:t xml:space="preserve"> </w:t>
      </w:r>
      <w:r w:rsidR="00773279">
        <w:t>and</w:t>
      </w:r>
      <w:r w:rsidR="00577D18">
        <w:t xml:space="preserve"> assist in improving transparency</w:t>
      </w:r>
      <w:r w:rsidR="00B47F4D">
        <w:t xml:space="preserve">, </w:t>
      </w:r>
      <w:r w:rsidR="00577D18">
        <w:t xml:space="preserve">accountability </w:t>
      </w:r>
      <w:r w:rsidR="00B47F4D">
        <w:t>and certain</w:t>
      </w:r>
      <w:r w:rsidR="0016675A">
        <w:t>ty</w:t>
      </w:r>
      <w:r w:rsidR="00B47F4D">
        <w:t xml:space="preserve"> among </w:t>
      </w:r>
      <w:r w:rsidR="004F4A9E">
        <w:t>negotiating</w:t>
      </w:r>
      <w:r w:rsidR="00B47F4D">
        <w:t xml:space="preserve"> parties during the negotiation process.</w:t>
      </w:r>
      <w:bookmarkEnd w:id="296"/>
    </w:p>
    <w:p w:rsidR="00717C4E" w:rsidRPr="007D1FE8" w:rsidRDefault="00717C4E" w:rsidP="00F15884">
      <w:pPr>
        <w:pStyle w:val="UtilComHeading4"/>
      </w:pPr>
      <w:bookmarkStart w:id="297" w:name="_Toc338861709"/>
      <w:r w:rsidRPr="007D1FE8">
        <w:t xml:space="preserve">Commission’s </w:t>
      </w:r>
      <w:r>
        <w:t>d</w:t>
      </w:r>
      <w:r w:rsidRPr="007D1FE8">
        <w:t xml:space="preserve">raft </w:t>
      </w:r>
      <w:r>
        <w:t>d</w:t>
      </w:r>
      <w:r w:rsidRPr="007D1FE8">
        <w:t>ecision</w:t>
      </w:r>
      <w:bookmarkEnd w:id="297"/>
    </w:p>
    <w:p w:rsidR="00213E4B" w:rsidRPr="00744502" w:rsidRDefault="00717C4E" w:rsidP="00213E4B">
      <w:pPr>
        <w:pStyle w:val="NumberLevel2"/>
        <w:outlineLvl w:val="9"/>
      </w:pPr>
      <w:bookmarkStart w:id="298" w:name="_Toc338861710"/>
      <w:r>
        <w:t>The</w:t>
      </w:r>
      <w:bookmarkEnd w:id="298"/>
      <w:r>
        <w:t xml:space="preserve"> </w:t>
      </w:r>
      <w:bookmarkStart w:id="299" w:name="_Toc338861711"/>
      <w:r w:rsidR="00E356B3">
        <w:t xml:space="preserve">Commission’s </w:t>
      </w:r>
      <w:r>
        <w:t>d</w:t>
      </w:r>
      <w:r w:rsidR="00E356B3">
        <w:t xml:space="preserve">raft </w:t>
      </w:r>
      <w:r>
        <w:t>d</w:t>
      </w:r>
      <w:r w:rsidR="00E356B3">
        <w:t>ecision</w:t>
      </w:r>
      <w:r>
        <w:t xml:space="preserve"> is to </w:t>
      </w:r>
      <w:r w:rsidR="00004E9F">
        <w:t xml:space="preserve">adopt Option A4 to </w:t>
      </w:r>
      <w:r>
        <w:t xml:space="preserve">require PWC Generation to submit to the Commission a </w:t>
      </w:r>
      <w:r w:rsidR="00213E4B">
        <w:t xml:space="preserve">negotiation </w:t>
      </w:r>
      <w:r>
        <w:t>framework</w:t>
      </w:r>
      <w:r w:rsidR="00744502">
        <w:t xml:space="preserve"> </w:t>
      </w:r>
      <w:r w:rsidR="00105DCE">
        <w:t xml:space="preserve">for </w:t>
      </w:r>
      <w:r w:rsidR="00744502">
        <w:t>retailer-generator credit support arrangements.</w:t>
      </w:r>
      <w:r w:rsidR="00213E4B" w:rsidRPr="00213E4B">
        <w:t xml:space="preserve"> </w:t>
      </w:r>
      <w:r w:rsidR="00213E4B">
        <w:t>Clause 3.5 has been inserted as a result.</w:t>
      </w:r>
      <w:bookmarkEnd w:id="299"/>
    </w:p>
    <w:p w:rsidR="00E644AA" w:rsidRDefault="009D5F2F" w:rsidP="006C3DB8">
      <w:pPr>
        <w:pStyle w:val="NumberLevel2"/>
        <w:outlineLvl w:val="9"/>
      </w:pPr>
      <w:bookmarkStart w:id="300" w:name="_Toc338861712"/>
      <w:bookmarkStart w:id="301" w:name="_Toc338861713"/>
      <w:bookmarkStart w:id="302" w:name="_Toc338861714"/>
      <w:bookmarkEnd w:id="300"/>
      <w:bookmarkEnd w:id="301"/>
      <w:r>
        <w:t xml:space="preserve">The negotiation requirements will only apply to PWC Generation </w:t>
      </w:r>
      <w:r w:rsidR="00E644AA">
        <w:t>as:</w:t>
      </w:r>
    </w:p>
    <w:p w:rsidR="001D46EB" w:rsidRDefault="00DB4955" w:rsidP="00E644AA">
      <w:pPr>
        <w:pStyle w:val="NumberLevel2"/>
        <w:numPr>
          <w:ilvl w:val="0"/>
          <w:numId w:val="119"/>
        </w:numPr>
        <w:outlineLvl w:val="9"/>
      </w:pPr>
      <w:r>
        <w:t>it</w:t>
      </w:r>
      <w:r w:rsidR="00AE7935">
        <w:t xml:space="preserve"> currently</w:t>
      </w:r>
      <w:r w:rsidR="009D5F2F">
        <w:t xml:space="preserve"> </w:t>
      </w:r>
      <w:r w:rsidR="00A02080">
        <w:t>supplies</w:t>
      </w:r>
      <w:r w:rsidR="009D5F2F">
        <w:t xml:space="preserve"> </w:t>
      </w:r>
      <w:r w:rsidR="001660AC">
        <w:t>100</w:t>
      </w:r>
      <w:r w:rsidR="009D5F2F">
        <w:t xml:space="preserve"> per cent</w:t>
      </w:r>
      <w:r w:rsidR="00076C90">
        <w:t xml:space="preserve"> (or close to 100 per cent)</w:t>
      </w:r>
      <w:r w:rsidR="009D5F2F">
        <w:t xml:space="preserve"> of customer load </w:t>
      </w:r>
      <w:r w:rsidR="001D46EB">
        <w:t>(inclusive of Independent Power Producers</w:t>
      </w:r>
      <w:r w:rsidR="000A3E13">
        <w:t>’</w:t>
      </w:r>
      <w:r w:rsidR="00E77B8D">
        <w:t xml:space="preserve"> contracted </w:t>
      </w:r>
      <w:r w:rsidR="000A3E13">
        <w:t xml:space="preserve">to generate and supply electricity to </w:t>
      </w:r>
      <w:r w:rsidR="00E77B8D">
        <w:t xml:space="preserve">PWC Generation </w:t>
      </w:r>
      <w:r w:rsidR="00E77B8D">
        <w:rPr>
          <w:rStyle w:val="FootnoteReference"/>
        </w:rPr>
        <w:footnoteReference w:id="22"/>
      </w:r>
      <w:r w:rsidR="001D46EB">
        <w:t xml:space="preserve">) </w:t>
      </w:r>
      <w:r w:rsidR="009D5F2F">
        <w:t>in the Territor</w:t>
      </w:r>
      <w:r w:rsidR="00E644AA">
        <w:t>y</w:t>
      </w:r>
      <w:r w:rsidR="001660AC">
        <w:t xml:space="preserve"> and has substantial market power in the generation market</w:t>
      </w:r>
      <w:r w:rsidR="001D46EB">
        <w:t>;</w:t>
      </w:r>
    </w:p>
    <w:p w:rsidR="006C3DB8" w:rsidRDefault="00E644AA" w:rsidP="00E644AA">
      <w:pPr>
        <w:pStyle w:val="NumberLevel2"/>
        <w:numPr>
          <w:ilvl w:val="0"/>
          <w:numId w:val="119"/>
        </w:numPr>
        <w:outlineLvl w:val="9"/>
      </w:pPr>
      <w:r>
        <w:lastRenderedPageBreak/>
        <w:t>its primary</w:t>
      </w:r>
      <w:r w:rsidR="001D46EB">
        <w:t xml:space="preserve"> customer is </w:t>
      </w:r>
      <w:r w:rsidR="001660AC">
        <w:t xml:space="preserve">a related party, </w:t>
      </w:r>
      <w:r w:rsidR="001D46EB">
        <w:t>PWC Retail</w:t>
      </w:r>
      <w:r w:rsidR="001660AC">
        <w:t xml:space="preserve"> </w:t>
      </w:r>
      <w:r w:rsidR="002121E3">
        <w:t>with</w:t>
      </w:r>
      <w:r w:rsidR="00FC562C">
        <w:t xml:space="preserve"> </w:t>
      </w:r>
      <w:r>
        <w:t xml:space="preserve">99 per cent </w:t>
      </w:r>
      <w:r w:rsidR="00F17BF8">
        <w:t xml:space="preserve">market </w:t>
      </w:r>
      <w:r>
        <w:t>share</w:t>
      </w:r>
      <w:r w:rsidR="00E3351D">
        <w:t xml:space="preserve"> in the retail</w:t>
      </w:r>
      <w:r w:rsidR="00E81A8B">
        <w:t xml:space="preserve"> electricity</w:t>
      </w:r>
      <w:r w:rsidR="00E3351D">
        <w:t xml:space="preserve"> market</w:t>
      </w:r>
      <w:bookmarkEnd w:id="302"/>
      <w:r>
        <w:t>; and</w:t>
      </w:r>
    </w:p>
    <w:p w:rsidR="00E644AA" w:rsidRPr="00E644AA" w:rsidRDefault="00E644AA" w:rsidP="00E644AA">
      <w:pPr>
        <w:numPr>
          <w:ilvl w:val="0"/>
          <w:numId w:val="119"/>
        </w:numPr>
      </w:pPr>
      <w:r>
        <w:t>PWC Generation may not have a commercial imperative to deal with</w:t>
      </w:r>
      <w:r w:rsidR="001660AC">
        <w:t xml:space="preserve"> other</w:t>
      </w:r>
      <w:r>
        <w:t xml:space="preserve"> competitive retailers</w:t>
      </w:r>
      <w:r w:rsidR="00C83DCC">
        <w:t>, who are likely to hold</w:t>
      </w:r>
      <w:r w:rsidR="00522CBB">
        <w:t xml:space="preserve"> </w:t>
      </w:r>
      <w:r>
        <w:t>insignificant</w:t>
      </w:r>
      <w:r w:rsidR="00DE11E8">
        <w:t xml:space="preserve"> </w:t>
      </w:r>
      <w:r w:rsidR="00522CBB">
        <w:t>market share</w:t>
      </w:r>
      <w:r w:rsidR="00C83DCC">
        <w:t xml:space="preserve"> in the retail electricity market</w:t>
      </w:r>
      <w:r w:rsidR="00DC78B8">
        <w:t>.</w:t>
      </w:r>
      <w:r w:rsidR="00E77B8D">
        <w:t xml:space="preserve"> </w:t>
      </w:r>
      <w:r w:rsidR="00B058DC">
        <w:t>Regardless of whom</w:t>
      </w:r>
      <w:r w:rsidR="00E77B8D">
        <w:t xml:space="preserve"> PWC Generation deals with </w:t>
      </w:r>
      <w:r w:rsidR="00B058DC">
        <w:t>(competitive</w:t>
      </w:r>
      <w:r w:rsidR="00E77B8D">
        <w:t xml:space="preserve"> retailers or PWC Retail</w:t>
      </w:r>
      <w:r w:rsidR="00B058DC">
        <w:t>)</w:t>
      </w:r>
      <w:r w:rsidR="00091B78">
        <w:t xml:space="preserve"> and in the absence of competition in the generation market,</w:t>
      </w:r>
      <w:r w:rsidR="00E77B8D">
        <w:t xml:space="preserve"> </w:t>
      </w:r>
      <w:r w:rsidR="008C3DEB">
        <w:t xml:space="preserve">PWC </w:t>
      </w:r>
      <w:r w:rsidR="004F7FF8">
        <w:t>Generation</w:t>
      </w:r>
      <w:r w:rsidR="00E77B8D">
        <w:t xml:space="preserve"> </w:t>
      </w:r>
      <w:r w:rsidR="00AE0857">
        <w:t>is likely to</w:t>
      </w:r>
      <w:r w:rsidR="00E77B8D">
        <w:t xml:space="preserve"> continue to </w:t>
      </w:r>
      <w:r w:rsidR="00B058DC">
        <w:t>service</w:t>
      </w:r>
      <w:r w:rsidR="00E77B8D">
        <w:t xml:space="preserve"> 100 per cent</w:t>
      </w:r>
      <w:r w:rsidR="00A06EC9">
        <w:t xml:space="preserve"> (or close to 100 per cent)</w:t>
      </w:r>
      <w:r w:rsidR="00E77B8D">
        <w:t xml:space="preserve"> of customer load in the </w:t>
      </w:r>
      <w:r w:rsidR="00B058DC">
        <w:t>Territory</w:t>
      </w:r>
      <w:r w:rsidR="005B4647">
        <w:t xml:space="preserve"> in the foreseeable future.</w:t>
      </w:r>
    </w:p>
    <w:bookmarkEnd w:id="273"/>
    <w:bookmarkEnd w:id="274"/>
    <w:p w:rsidR="00AD30BE" w:rsidRPr="00CB4AE6" w:rsidRDefault="00B077DC" w:rsidP="00AD30BE">
      <w:pPr>
        <w:rPr>
          <w:b/>
          <w:sz w:val="24"/>
        </w:rPr>
      </w:pPr>
      <w:r w:rsidRPr="00CB4AE6">
        <w:rPr>
          <w:b/>
          <w:sz w:val="24"/>
        </w:rPr>
        <w:t>Option A</w:t>
      </w:r>
      <w:r w:rsidR="0089103F" w:rsidRPr="00CB4AE6">
        <w:rPr>
          <w:b/>
          <w:sz w:val="24"/>
        </w:rPr>
        <w:t>5</w:t>
      </w:r>
      <w:r w:rsidRPr="00CB4AE6">
        <w:rPr>
          <w:b/>
          <w:sz w:val="24"/>
        </w:rPr>
        <w:t xml:space="preserve">: </w:t>
      </w:r>
      <w:r w:rsidR="007660EA" w:rsidRPr="00CB4AE6">
        <w:rPr>
          <w:b/>
          <w:sz w:val="24"/>
        </w:rPr>
        <w:t>Scaling down the required generation credit support amount</w:t>
      </w:r>
    </w:p>
    <w:p w:rsidR="00085D71" w:rsidRPr="00085D71" w:rsidRDefault="00085D71" w:rsidP="00F15884">
      <w:pPr>
        <w:pStyle w:val="UtilComHeading4"/>
      </w:pPr>
      <w:bookmarkStart w:id="303" w:name="_Toc334780752"/>
      <w:bookmarkStart w:id="304" w:name="_Toc335897289"/>
      <w:bookmarkStart w:id="305" w:name="_Toc338861715"/>
      <w:r>
        <w:t>Proposed Option</w:t>
      </w:r>
      <w:bookmarkEnd w:id="305"/>
    </w:p>
    <w:p w:rsidR="00455DE6" w:rsidRDefault="00455DE6" w:rsidP="005A6262">
      <w:pPr>
        <w:pStyle w:val="NumberLevel2"/>
        <w:outlineLvl w:val="9"/>
      </w:pPr>
      <w:bookmarkStart w:id="306" w:name="_Toc338861716"/>
      <w:r>
        <w:t xml:space="preserve">In </w:t>
      </w:r>
      <w:r w:rsidR="00C8776F">
        <w:t>the</w:t>
      </w:r>
      <w:r>
        <w:t xml:space="preserve"> Options Paper</w:t>
      </w:r>
      <w:r w:rsidR="00EC1FA0">
        <w:t xml:space="preserve">, </w:t>
      </w:r>
      <w:r w:rsidR="003E0861">
        <w:t xml:space="preserve">the Commission proposed a methodology to scale down the maximum ‘required generation credit support amount’ </w:t>
      </w:r>
      <w:r w:rsidR="00D527D9">
        <w:t>on account of the r</w:t>
      </w:r>
      <w:r w:rsidR="00745DD0">
        <w:t>etailer’s</w:t>
      </w:r>
      <w:r w:rsidR="003E0861">
        <w:t xml:space="preserve"> </w:t>
      </w:r>
      <w:r w:rsidR="009708AC">
        <w:t>credit rating</w:t>
      </w:r>
      <w:r w:rsidR="00D50B64">
        <w:t xml:space="preserve"> from agencies such as Standard &amp; Poor’s, Fitch Ratings, Moody’s Investor Services</w:t>
      </w:r>
      <w:r w:rsidR="000448A4">
        <w:t xml:space="preserve"> </w:t>
      </w:r>
      <w:r w:rsidR="00D50B64">
        <w:t>and Dun &amp; Bradstreet</w:t>
      </w:r>
      <w:r w:rsidR="000448A4">
        <w:t>.</w:t>
      </w:r>
      <w:bookmarkEnd w:id="306"/>
    </w:p>
    <w:p w:rsidR="00A108BA" w:rsidRDefault="00A108BA" w:rsidP="001A42E2">
      <w:pPr>
        <w:pStyle w:val="NumberLevel2"/>
        <w:outlineLvl w:val="9"/>
      </w:pPr>
      <w:bookmarkStart w:id="307" w:name="_Toc338861717"/>
      <w:r w:rsidRPr="00A108BA">
        <w:t>An example would be to scale down the maximum ‘required generation credit support amount’ if a retailer has a credit rating that is, for example below the acceptable credi</w:t>
      </w:r>
      <w:r w:rsidR="0052168E">
        <w:t>t rating (currently set at BBB+</w:t>
      </w:r>
      <w:r w:rsidRPr="00A108BA">
        <w:t>). For instance, a retailer with a BBB credit rating could have its maximum required generation credit support</w:t>
      </w:r>
      <w:r w:rsidR="0052168E">
        <w:t xml:space="preserve"> amount reduced by, for example</w:t>
      </w:r>
      <w:r w:rsidRPr="00A108BA">
        <w:t xml:space="preserve"> 30 per cent, while a retailer with a BBB- credit rating could receive a 15 per cent reduction.  </w:t>
      </w:r>
    </w:p>
    <w:p w:rsidR="0052168E" w:rsidRDefault="001A2AF1" w:rsidP="001A2AF1">
      <w:pPr>
        <w:pStyle w:val="NumberLevel2"/>
        <w:outlineLvl w:val="9"/>
      </w:pPr>
      <w:r>
        <w:t xml:space="preserve">The Commission considered the use of the </w:t>
      </w:r>
      <w:r w:rsidR="0052168E" w:rsidRPr="0052168E">
        <w:t>National Electricity Customer Framework (NECF)</w:t>
      </w:r>
      <w:r w:rsidR="0052168E">
        <w:t xml:space="preserve"> </w:t>
      </w:r>
      <w:r w:rsidR="0052168E" w:rsidRPr="0052168E">
        <w:t xml:space="preserve">credit allowance percentage </w:t>
      </w:r>
      <w:r w:rsidR="0052168E">
        <w:t>table as a template (table 2.1)</w:t>
      </w:r>
      <w:r w:rsidR="0052168E" w:rsidRPr="0052168E">
        <w:t xml:space="preserve">. </w:t>
      </w:r>
      <w:r w:rsidR="00E9548F">
        <w:t>The first three columns outline</w:t>
      </w:r>
      <w:r w:rsidR="0052168E" w:rsidRPr="0052168E">
        <w:t xml:space="preserve"> the credit ratings from Standard </w:t>
      </w:r>
      <w:r>
        <w:t>&amp;</w:t>
      </w:r>
      <w:r w:rsidR="0052168E" w:rsidRPr="0052168E">
        <w:t xml:space="preserve"> Poor’s, Fitch</w:t>
      </w:r>
      <w:r>
        <w:t xml:space="preserve"> Ratings</w:t>
      </w:r>
      <w:r w:rsidR="0052168E" w:rsidRPr="0052168E">
        <w:t xml:space="preserve">, Moody’s </w:t>
      </w:r>
      <w:r>
        <w:t xml:space="preserve">Investor Services </w:t>
      </w:r>
      <w:r w:rsidR="0052168E" w:rsidRPr="0052168E">
        <w:t>and Dun and Bradstreet. The fourth column lists the percentage of credit reduction for each credit rating.</w:t>
      </w:r>
      <w:r w:rsidR="000C7128">
        <w:t xml:space="preserve"> It was noted that </w:t>
      </w:r>
      <w:r w:rsidR="000C7128" w:rsidRPr="000C7128">
        <w:t xml:space="preserve">percentage of credit reduction in the fourth column </w:t>
      </w:r>
      <w:r w:rsidR="00693D38">
        <w:t>was</w:t>
      </w:r>
      <w:r w:rsidR="000C7128" w:rsidRPr="000C7128">
        <w:t xml:space="preserve"> indicative only and only included in </w:t>
      </w:r>
      <w:r w:rsidR="00724AB6">
        <w:t>the</w:t>
      </w:r>
      <w:r w:rsidR="000C7128" w:rsidRPr="000C7128">
        <w:t xml:space="preserve"> Options Paper as an example. </w:t>
      </w:r>
    </w:p>
    <w:p w:rsidR="0052168E" w:rsidRPr="0052168E" w:rsidRDefault="0052168E" w:rsidP="0052168E">
      <w:pPr>
        <w:rPr>
          <w:sz w:val="18"/>
        </w:rPr>
      </w:pPr>
      <w:r w:rsidRPr="0052168E">
        <w:rPr>
          <w:sz w:val="18"/>
        </w:rPr>
        <w:t>Table 2.1: Credit support allowance percentages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2"/>
        <w:gridCol w:w="2322"/>
      </w:tblGrid>
      <w:tr w:rsidR="0052168E" w:rsidRPr="00C15A51" w:rsidTr="000E50F3">
        <w:tc>
          <w:tcPr>
            <w:tcW w:w="2322" w:type="dxa"/>
          </w:tcPr>
          <w:p w:rsidR="0052168E" w:rsidRPr="00C15A51" w:rsidRDefault="0052168E" w:rsidP="000E50F3">
            <w:pPr>
              <w:jc w:val="center"/>
              <w:rPr>
                <w:b/>
                <w:sz w:val="18"/>
              </w:rPr>
            </w:pPr>
            <w:r w:rsidRPr="00C15A51">
              <w:rPr>
                <w:b/>
                <w:sz w:val="18"/>
              </w:rPr>
              <w:t>Standard and Poor’s/Fitch Rating</w:t>
            </w:r>
          </w:p>
        </w:tc>
        <w:tc>
          <w:tcPr>
            <w:tcW w:w="2322" w:type="dxa"/>
          </w:tcPr>
          <w:p w:rsidR="0052168E" w:rsidRPr="00C15A51" w:rsidRDefault="0052168E" w:rsidP="000E50F3">
            <w:pPr>
              <w:jc w:val="center"/>
              <w:rPr>
                <w:b/>
                <w:sz w:val="18"/>
              </w:rPr>
            </w:pPr>
            <w:r w:rsidRPr="00C15A51">
              <w:rPr>
                <w:b/>
                <w:sz w:val="18"/>
              </w:rPr>
              <w:t>Moody’s Rating</w:t>
            </w:r>
          </w:p>
        </w:tc>
        <w:tc>
          <w:tcPr>
            <w:tcW w:w="2322" w:type="dxa"/>
          </w:tcPr>
          <w:p w:rsidR="0052168E" w:rsidRPr="00C15A51" w:rsidRDefault="0052168E" w:rsidP="000E50F3">
            <w:pPr>
              <w:jc w:val="center"/>
              <w:rPr>
                <w:b/>
                <w:sz w:val="18"/>
              </w:rPr>
            </w:pPr>
            <w:r w:rsidRPr="00C15A51">
              <w:rPr>
                <w:b/>
                <w:sz w:val="18"/>
              </w:rPr>
              <w:t>Dun and Bradstreet dynamic risk score</w:t>
            </w:r>
          </w:p>
        </w:tc>
        <w:tc>
          <w:tcPr>
            <w:tcW w:w="2322" w:type="dxa"/>
          </w:tcPr>
          <w:p w:rsidR="0052168E" w:rsidRPr="00C15A51" w:rsidRDefault="0052168E" w:rsidP="000E50F3">
            <w:pPr>
              <w:jc w:val="center"/>
              <w:rPr>
                <w:b/>
                <w:sz w:val="18"/>
              </w:rPr>
            </w:pPr>
            <w:r>
              <w:rPr>
                <w:b/>
                <w:sz w:val="18"/>
              </w:rPr>
              <w:t>Credit support reduction</w:t>
            </w:r>
            <w:r w:rsidRPr="00C15A51">
              <w:rPr>
                <w:b/>
                <w:sz w:val="18"/>
              </w:rPr>
              <w:t xml:space="preserve"> (% </w:t>
            </w:r>
            <w:r>
              <w:rPr>
                <w:b/>
                <w:sz w:val="18"/>
              </w:rPr>
              <w:t>reduction the credit support)</w:t>
            </w:r>
          </w:p>
        </w:tc>
      </w:tr>
      <w:tr w:rsidR="0052168E" w:rsidRPr="00C15A51" w:rsidTr="000E50F3">
        <w:tc>
          <w:tcPr>
            <w:tcW w:w="2322" w:type="dxa"/>
          </w:tcPr>
          <w:p w:rsidR="0052168E" w:rsidRPr="00C15A51" w:rsidRDefault="0052168E" w:rsidP="000E50F3">
            <w:pPr>
              <w:rPr>
                <w:sz w:val="18"/>
              </w:rPr>
            </w:pPr>
            <w:r w:rsidRPr="00C15A51">
              <w:rPr>
                <w:sz w:val="18"/>
              </w:rPr>
              <w:t>AAA</w:t>
            </w:r>
          </w:p>
        </w:tc>
        <w:tc>
          <w:tcPr>
            <w:tcW w:w="2322" w:type="dxa"/>
          </w:tcPr>
          <w:p w:rsidR="0052168E" w:rsidRPr="00C15A51" w:rsidRDefault="0052168E" w:rsidP="000E50F3">
            <w:pPr>
              <w:rPr>
                <w:sz w:val="18"/>
              </w:rPr>
            </w:pPr>
            <w:r w:rsidRPr="00C15A51">
              <w:rPr>
                <w:sz w:val="18"/>
              </w:rPr>
              <w:t>Aaa</w:t>
            </w:r>
          </w:p>
        </w:tc>
        <w:tc>
          <w:tcPr>
            <w:tcW w:w="2322" w:type="dxa"/>
          </w:tcPr>
          <w:p w:rsidR="0052168E" w:rsidRPr="00C15A51" w:rsidRDefault="0052168E" w:rsidP="000E50F3">
            <w:pPr>
              <w:rPr>
                <w:sz w:val="18"/>
              </w:rPr>
            </w:pPr>
            <w:r>
              <w:rPr>
                <w:sz w:val="18"/>
              </w:rPr>
              <w:t>N/A</w:t>
            </w:r>
          </w:p>
        </w:tc>
        <w:tc>
          <w:tcPr>
            <w:tcW w:w="2322" w:type="dxa"/>
          </w:tcPr>
          <w:p w:rsidR="0052168E" w:rsidRPr="00C15A51" w:rsidRDefault="0052168E" w:rsidP="000E50F3">
            <w:pPr>
              <w:rPr>
                <w:sz w:val="18"/>
              </w:rPr>
            </w:pPr>
            <w:r w:rsidRPr="00C15A51">
              <w:rPr>
                <w:sz w:val="18"/>
              </w:rPr>
              <w:t>100.0%</w:t>
            </w:r>
          </w:p>
        </w:tc>
      </w:tr>
      <w:tr w:rsidR="0052168E" w:rsidRPr="00783E9C" w:rsidTr="000E50F3">
        <w:tc>
          <w:tcPr>
            <w:tcW w:w="2322" w:type="dxa"/>
          </w:tcPr>
          <w:p w:rsidR="0052168E" w:rsidRPr="00783E9C" w:rsidRDefault="0052168E" w:rsidP="000E50F3">
            <w:pPr>
              <w:rPr>
                <w:sz w:val="18"/>
              </w:rPr>
            </w:pPr>
            <w:r>
              <w:rPr>
                <w:sz w:val="18"/>
              </w:rPr>
              <w:t>AA+, AA, AA-</w:t>
            </w:r>
          </w:p>
        </w:tc>
        <w:tc>
          <w:tcPr>
            <w:tcW w:w="2322" w:type="dxa"/>
          </w:tcPr>
          <w:p w:rsidR="0052168E" w:rsidRPr="00783E9C" w:rsidRDefault="0052168E" w:rsidP="000E50F3">
            <w:pPr>
              <w:rPr>
                <w:sz w:val="18"/>
              </w:rPr>
            </w:pPr>
            <w:r>
              <w:rPr>
                <w:sz w:val="18"/>
              </w:rPr>
              <w:t>Aa1, Aa2, Aa3</w:t>
            </w:r>
          </w:p>
        </w:tc>
        <w:tc>
          <w:tcPr>
            <w:tcW w:w="2322" w:type="dxa"/>
          </w:tcPr>
          <w:p w:rsidR="0052168E" w:rsidRPr="00783E9C" w:rsidRDefault="0052168E" w:rsidP="000E50F3">
            <w:pPr>
              <w:rPr>
                <w:sz w:val="18"/>
              </w:rPr>
            </w:pPr>
            <w:r>
              <w:rPr>
                <w:sz w:val="18"/>
              </w:rPr>
              <w:t>Minimal</w:t>
            </w:r>
          </w:p>
        </w:tc>
        <w:tc>
          <w:tcPr>
            <w:tcW w:w="2322" w:type="dxa"/>
          </w:tcPr>
          <w:p w:rsidR="0052168E" w:rsidRPr="00783E9C" w:rsidRDefault="0052168E" w:rsidP="000E50F3">
            <w:pPr>
              <w:rPr>
                <w:sz w:val="18"/>
              </w:rPr>
            </w:pPr>
            <w:r>
              <w:rPr>
                <w:sz w:val="18"/>
              </w:rPr>
              <w:t>100.0%</w:t>
            </w:r>
          </w:p>
        </w:tc>
      </w:tr>
      <w:tr w:rsidR="0052168E" w:rsidRPr="00783E9C" w:rsidTr="000E50F3">
        <w:tc>
          <w:tcPr>
            <w:tcW w:w="2322" w:type="dxa"/>
          </w:tcPr>
          <w:p w:rsidR="0052168E" w:rsidRPr="00783E9C" w:rsidRDefault="0052168E" w:rsidP="000E50F3">
            <w:pPr>
              <w:rPr>
                <w:sz w:val="18"/>
              </w:rPr>
            </w:pPr>
            <w:r>
              <w:rPr>
                <w:sz w:val="18"/>
              </w:rPr>
              <w:t>A+, A, A-</w:t>
            </w:r>
          </w:p>
        </w:tc>
        <w:tc>
          <w:tcPr>
            <w:tcW w:w="2322" w:type="dxa"/>
          </w:tcPr>
          <w:p w:rsidR="0052168E" w:rsidRPr="00783E9C" w:rsidRDefault="0052168E" w:rsidP="000E50F3">
            <w:pPr>
              <w:rPr>
                <w:sz w:val="18"/>
              </w:rPr>
            </w:pPr>
            <w:r>
              <w:rPr>
                <w:sz w:val="18"/>
              </w:rPr>
              <w:t>A1, A2, A3</w:t>
            </w:r>
          </w:p>
        </w:tc>
        <w:tc>
          <w:tcPr>
            <w:tcW w:w="2322" w:type="dxa"/>
          </w:tcPr>
          <w:p w:rsidR="0052168E" w:rsidRPr="00783E9C" w:rsidRDefault="0052168E" w:rsidP="000E50F3">
            <w:pPr>
              <w:rPr>
                <w:sz w:val="18"/>
              </w:rPr>
            </w:pPr>
            <w:r>
              <w:rPr>
                <w:sz w:val="18"/>
              </w:rPr>
              <w:t>Very Low</w:t>
            </w:r>
          </w:p>
        </w:tc>
        <w:tc>
          <w:tcPr>
            <w:tcW w:w="2322" w:type="dxa"/>
          </w:tcPr>
          <w:p w:rsidR="0052168E" w:rsidRPr="00783E9C" w:rsidRDefault="0052168E" w:rsidP="000E50F3">
            <w:pPr>
              <w:rPr>
                <w:sz w:val="18"/>
              </w:rPr>
            </w:pPr>
            <w:r>
              <w:rPr>
                <w:sz w:val="18"/>
              </w:rPr>
              <w:t>100.0%</w:t>
            </w:r>
          </w:p>
        </w:tc>
      </w:tr>
      <w:tr w:rsidR="0052168E" w:rsidRPr="00783E9C" w:rsidTr="000E50F3">
        <w:tc>
          <w:tcPr>
            <w:tcW w:w="2322" w:type="dxa"/>
          </w:tcPr>
          <w:p w:rsidR="0052168E" w:rsidRPr="00783E9C" w:rsidRDefault="0052168E" w:rsidP="000E50F3">
            <w:pPr>
              <w:rPr>
                <w:sz w:val="18"/>
              </w:rPr>
            </w:pPr>
            <w:r>
              <w:rPr>
                <w:sz w:val="18"/>
              </w:rPr>
              <w:t>BBB+</w:t>
            </w:r>
          </w:p>
        </w:tc>
        <w:tc>
          <w:tcPr>
            <w:tcW w:w="2322" w:type="dxa"/>
          </w:tcPr>
          <w:p w:rsidR="0052168E" w:rsidRPr="00783E9C" w:rsidRDefault="0052168E" w:rsidP="000E50F3">
            <w:pPr>
              <w:rPr>
                <w:sz w:val="18"/>
              </w:rPr>
            </w:pPr>
            <w:r>
              <w:rPr>
                <w:sz w:val="18"/>
              </w:rPr>
              <w:t>Baa1</w:t>
            </w:r>
          </w:p>
        </w:tc>
        <w:tc>
          <w:tcPr>
            <w:tcW w:w="2322" w:type="dxa"/>
          </w:tcPr>
          <w:p w:rsidR="0052168E" w:rsidRPr="00783E9C" w:rsidRDefault="0052168E" w:rsidP="000E50F3">
            <w:pPr>
              <w:rPr>
                <w:sz w:val="18"/>
              </w:rPr>
            </w:pPr>
            <w:r>
              <w:rPr>
                <w:sz w:val="18"/>
              </w:rPr>
              <w:t>Low</w:t>
            </w:r>
          </w:p>
        </w:tc>
        <w:tc>
          <w:tcPr>
            <w:tcW w:w="2322" w:type="dxa"/>
          </w:tcPr>
          <w:p w:rsidR="0052168E" w:rsidRPr="00783E9C" w:rsidRDefault="0052168E" w:rsidP="000E50F3">
            <w:pPr>
              <w:rPr>
                <w:sz w:val="18"/>
              </w:rPr>
            </w:pPr>
            <w:r>
              <w:rPr>
                <w:sz w:val="18"/>
              </w:rPr>
              <w:t>52.9%</w:t>
            </w:r>
          </w:p>
        </w:tc>
      </w:tr>
      <w:tr w:rsidR="0052168E" w:rsidRPr="00783E9C" w:rsidTr="000E50F3">
        <w:tc>
          <w:tcPr>
            <w:tcW w:w="2322" w:type="dxa"/>
          </w:tcPr>
          <w:p w:rsidR="0052168E" w:rsidRPr="00783E9C" w:rsidRDefault="0052168E" w:rsidP="000E50F3">
            <w:pPr>
              <w:rPr>
                <w:sz w:val="18"/>
              </w:rPr>
            </w:pPr>
            <w:r>
              <w:rPr>
                <w:sz w:val="18"/>
              </w:rPr>
              <w:t>BBB</w:t>
            </w:r>
          </w:p>
        </w:tc>
        <w:tc>
          <w:tcPr>
            <w:tcW w:w="2322" w:type="dxa"/>
          </w:tcPr>
          <w:p w:rsidR="0052168E" w:rsidRPr="00783E9C" w:rsidRDefault="0052168E" w:rsidP="000E50F3">
            <w:pPr>
              <w:rPr>
                <w:sz w:val="18"/>
              </w:rPr>
            </w:pPr>
            <w:r>
              <w:rPr>
                <w:sz w:val="18"/>
              </w:rPr>
              <w:t>Baa2</w:t>
            </w:r>
          </w:p>
        </w:tc>
        <w:tc>
          <w:tcPr>
            <w:tcW w:w="2322" w:type="dxa"/>
          </w:tcPr>
          <w:p w:rsidR="0052168E" w:rsidRPr="00783E9C" w:rsidRDefault="0052168E" w:rsidP="000E50F3">
            <w:pPr>
              <w:rPr>
                <w:sz w:val="18"/>
              </w:rPr>
            </w:pPr>
            <w:r>
              <w:rPr>
                <w:sz w:val="18"/>
              </w:rPr>
              <w:t>Average</w:t>
            </w:r>
          </w:p>
        </w:tc>
        <w:tc>
          <w:tcPr>
            <w:tcW w:w="2322" w:type="dxa"/>
          </w:tcPr>
          <w:p w:rsidR="0052168E" w:rsidRPr="00783E9C" w:rsidRDefault="0052168E" w:rsidP="000E50F3">
            <w:pPr>
              <w:rPr>
                <w:sz w:val="18"/>
              </w:rPr>
            </w:pPr>
            <w:r>
              <w:rPr>
                <w:sz w:val="18"/>
              </w:rPr>
              <w:t>37.5%</w:t>
            </w:r>
          </w:p>
        </w:tc>
      </w:tr>
      <w:tr w:rsidR="0052168E" w:rsidRPr="00783E9C" w:rsidTr="000E50F3">
        <w:tc>
          <w:tcPr>
            <w:tcW w:w="2322" w:type="dxa"/>
          </w:tcPr>
          <w:p w:rsidR="0052168E" w:rsidRPr="00783E9C" w:rsidRDefault="0052168E" w:rsidP="000E50F3">
            <w:pPr>
              <w:rPr>
                <w:sz w:val="18"/>
              </w:rPr>
            </w:pPr>
            <w:r>
              <w:rPr>
                <w:sz w:val="18"/>
              </w:rPr>
              <w:t>BBB-</w:t>
            </w:r>
          </w:p>
        </w:tc>
        <w:tc>
          <w:tcPr>
            <w:tcW w:w="2322" w:type="dxa"/>
          </w:tcPr>
          <w:p w:rsidR="0052168E" w:rsidRPr="00783E9C" w:rsidRDefault="0052168E" w:rsidP="000E50F3">
            <w:pPr>
              <w:rPr>
                <w:sz w:val="18"/>
              </w:rPr>
            </w:pPr>
            <w:r>
              <w:rPr>
                <w:sz w:val="18"/>
              </w:rPr>
              <w:t>Baa3</w:t>
            </w:r>
          </w:p>
        </w:tc>
        <w:tc>
          <w:tcPr>
            <w:tcW w:w="2322" w:type="dxa"/>
          </w:tcPr>
          <w:p w:rsidR="0052168E" w:rsidRPr="00783E9C" w:rsidRDefault="0052168E" w:rsidP="000E50F3">
            <w:pPr>
              <w:rPr>
                <w:sz w:val="18"/>
              </w:rPr>
            </w:pPr>
            <w:r>
              <w:rPr>
                <w:sz w:val="18"/>
              </w:rPr>
              <w:t>N/A</w:t>
            </w:r>
          </w:p>
        </w:tc>
        <w:tc>
          <w:tcPr>
            <w:tcW w:w="2322" w:type="dxa"/>
          </w:tcPr>
          <w:p w:rsidR="0052168E" w:rsidRPr="00783E9C" w:rsidRDefault="0052168E" w:rsidP="000E50F3">
            <w:pPr>
              <w:rPr>
                <w:sz w:val="18"/>
              </w:rPr>
            </w:pPr>
            <w:r>
              <w:rPr>
                <w:sz w:val="18"/>
              </w:rPr>
              <w:t>22.0%</w:t>
            </w:r>
          </w:p>
        </w:tc>
      </w:tr>
      <w:tr w:rsidR="0052168E" w:rsidRPr="00783E9C" w:rsidTr="000E50F3">
        <w:tc>
          <w:tcPr>
            <w:tcW w:w="2322" w:type="dxa"/>
          </w:tcPr>
          <w:p w:rsidR="0052168E" w:rsidRPr="00783E9C" w:rsidRDefault="0052168E" w:rsidP="000E50F3">
            <w:pPr>
              <w:rPr>
                <w:sz w:val="18"/>
              </w:rPr>
            </w:pPr>
            <w:r>
              <w:rPr>
                <w:sz w:val="18"/>
              </w:rPr>
              <w:t xml:space="preserve">BB+ </w:t>
            </w:r>
          </w:p>
        </w:tc>
        <w:tc>
          <w:tcPr>
            <w:tcW w:w="2322" w:type="dxa"/>
          </w:tcPr>
          <w:p w:rsidR="0052168E" w:rsidRPr="00783E9C" w:rsidRDefault="0052168E" w:rsidP="000E50F3">
            <w:pPr>
              <w:rPr>
                <w:sz w:val="18"/>
              </w:rPr>
            </w:pPr>
            <w:r>
              <w:rPr>
                <w:sz w:val="18"/>
              </w:rPr>
              <w:t>Ba1</w:t>
            </w:r>
          </w:p>
        </w:tc>
        <w:tc>
          <w:tcPr>
            <w:tcW w:w="2322" w:type="dxa"/>
          </w:tcPr>
          <w:p w:rsidR="0052168E" w:rsidRPr="00783E9C" w:rsidRDefault="0052168E" w:rsidP="000E50F3">
            <w:pPr>
              <w:rPr>
                <w:sz w:val="18"/>
              </w:rPr>
            </w:pPr>
            <w:r>
              <w:rPr>
                <w:sz w:val="18"/>
              </w:rPr>
              <w:t>N/A</w:t>
            </w:r>
          </w:p>
        </w:tc>
        <w:tc>
          <w:tcPr>
            <w:tcW w:w="2322" w:type="dxa"/>
          </w:tcPr>
          <w:p w:rsidR="0052168E" w:rsidRPr="00783E9C" w:rsidRDefault="0052168E" w:rsidP="000E50F3">
            <w:pPr>
              <w:rPr>
                <w:sz w:val="18"/>
              </w:rPr>
            </w:pPr>
            <w:r>
              <w:rPr>
                <w:sz w:val="18"/>
              </w:rPr>
              <w:t>17.0 %</w:t>
            </w:r>
          </w:p>
        </w:tc>
      </w:tr>
      <w:tr w:rsidR="0052168E" w:rsidRPr="00783E9C" w:rsidTr="000E50F3">
        <w:tc>
          <w:tcPr>
            <w:tcW w:w="2322" w:type="dxa"/>
          </w:tcPr>
          <w:p w:rsidR="0052168E" w:rsidRPr="00783E9C" w:rsidRDefault="0052168E" w:rsidP="000E50F3">
            <w:pPr>
              <w:rPr>
                <w:sz w:val="18"/>
              </w:rPr>
            </w:pPr>
            <w:r>
              <w:rPr>
                <w:sz w:val="18"/>
              </w:rPr>
              <w:t>BB</w:t>
            </w:r>
          </w:p>
        </w:tc>
        <w:tc>
          <w:tcPr>
            <w:tcW w:w="2322" w:type="dxa"/>
          </w:tcPr>
          <w:p w:rsidR="0052168E" w:rsidRPr="00783E9C" w:rsidRDefault="0052168E" w:rsidP="000E50F3">
            <w:pPr>
              <w:rPr>
                <w:sz w:val="18"/>
              </w:rPr>
            </w:pPr>
            <w:r>
              <w:rPr>
                <w:sz w:val="18"/>
              </w:rPr>
              <w:t>Ba2</w:t>
            </w:r>
          </w:p>
        </w:tc>
        <w:tc>
          <w:tcPr>
            <w:tcW w:w="2322" w:type="dxa"/>
          </w:tcPr>
          <w:p w:rsidR="0052168E" w:rsidRPr="00783E9C" w:rsidRDefault="0052168E" w:rsidP="000E50F3">
            <w:pPr>
              <w:rPr>
                <w:sz w:val="18"/>
              </w:rPr>
            </w:pPr>
            <w:r>
              <w:rPr>
                <w:sz w:val="18"/>
              </w:rPr>
              <w:t>Moderate</w:t>
            </w:r>
          </w:p>
        </w:tc>
        <w:tc>
          <w:tcPr>
            <w:tcW w:w="2322" w:type="dxa"/>
          </w:tcPr>
          <w:p w:rsidR="0052168E" w:rsidRPr="00783E9C" w:rsidRDefault="0052168E" w:rsidP="000E50F3">
            <w:pPr>
              <w:rPr>
                <w:sz w:val="18"/>
              </w:rPr>
            </w:pPr>
            <w:r>
              <w:rPr>
                <w:sz w:val="18"/>
              </w:rPr>
              <w:t>11.0 %</w:t>
            </w:r>
          </w:p>
        </w:tc>
      </w:tr>
      <w:tr w:rsidR="0052168E" w:rsidRPr="00783E9C" w:rsidTr="000E50F3">
        <w:tc>
          <w:tcPr>
            <w:tcW w:w="2322" w:type="dxa"/>
          </w:tcPr>
          <w:p w:rsidR="0052168E" w:rsidRPr="00783E9C" w:rsidRDefault="0052168E" w:rsidP="000E50F3">
            <w:pPr>
              <w:rPr>
                <w:sz w:val="18"/>
              </w:rPr>
            </w:pPr>
            <w:r>
              <w:rPr>
                <w:sz w:val="18"/>
              </w:rPr>
              <w:t>BB-</w:t>
            </w:r>
          </w:p>
        </w:tc>
        <w:tc>
          <w:tcPr>
            <w:tcW w:w="2322" w:type="dxa"/>
          </w:tcPr>
          <w:p w:rsidR="0052168E" w:rsidRPr="00783E9C" w:rsidRDefault="0052168E" w:rsidP="000E50F3">
            <w:pPr>
              <w:rPr>
                <w:sz w:val="18"/>
              </w:rPr>
            </w:pPr>
            <w:r>
              <w:rPr>
                <w:sz w:val="18"/>
              </w:rPr>
              <w:t>Ba3</w:t>
            </w:r>
          </w:p>
        </w:tc>
        <w:tc>
          <w:tcPr>
            <w:tcW w:w="2322" w:type="dxa"/>
          </w:tcPr>
          <w:p w:rsidR="0052168E" w:rsidRPr="00783E9C" w:rsidRDefault="0052168E" w:rsidP="000E50F3">
            <w:pPr>
              <w:rPr>
                <w:sz w:val="18"/>
              </w:rPr>
            </w:pPr>
            <w:r>
              <w:rPr>
                <w:sz w:val="18"/>
              </w:rPr>
              <w:t>High</w:t>
            </w:r>
          </w:p>
        </w:tc>
        <w:tc>
          <w:tcPr>
            <w:tcW w:w="2322" w:type="dxa"/>
          </w:tcPr>
          <w:p w:rsidR="0052168E" w:rsidRPr="00783E9C" w:rsidRDefault="0052168E" w:rsidP="000E50F3">
            <w:pPr>
              <w:rPr>
                <w:sz w:val="18"/>
              </w:rPr>
            </w:pPr>
            <w:r>
              <w:rPr>
                <w:sz w:val="18"/>
              </w:rPr>
              <w:t>6.7 %</w:t>
            </w:r>
          </w:p>
        </w:tc>
      </w:tr>
      <w:tr w:rsidR="0052168E" w:rsidRPr="00783E9C" w:rsidTr="000E50F3">
        <w:tc>
          <w:tcPr>
            <w:tcW w:w="2322" w:type="dxa"/>
          </w:tcPr>
          <w:p w:rsidR="0052168E" w:rsidRDefault="0052168E" w:rsidP="000E50F3">
            <w:pPr>
              <w:rPr>
                <w:sz w:val="18"/>
              </w:rPr>
            </w:pPr>
            <w:r>
              <w:rPr>
                <w:sz w:val="18"/>
              </w:rPr>
              <w:t>B+</w:t>
            </w:r>
          </w:p>
        </w:tc>
        <w:tc>
          <w:tcPr>
            <w:tcW w:w="2322" w:type="dxa"/>
          </w:tcPr>
          <w:p w:rsidR="0052168E" w:rsidRDefault="0052168E" w:rsidP="000E50F3">
            <w:pPr>
              <w:rPr>
                <w:sz w:val="18"/>
              </w:rPr>
            </w:pPr>
            <w:r>
              <w:rPr>
                <w:sz w:val="18"/>
              </w:rPr>
              <w:t>B1</w:t>
            </w:r>
          </w:p>
        </w:tc>
        <w:tc>
          <w:tcPr>
            <w:tcW w:w="2322" w:type="dxa"/>
          </w:tcPr>
          <w:p w:rsidR="0052168E" w:rsidRDefault="0052168E" w:rsidP="000E50F3">
            <w:pPr>
              <w:rPr>
                <w:sz w:val="18"/>
              </w:rPr>
            </w:pPr>
            <w:r>
              <w:rPr>
                <w:sz w:val="18"/>
              </w:rPr>
              <w:t>Very High</w:t>
            </w:r>
          </w:p>
        </w:tc>
        <w:tc>
          <w:tcPr>
            <w:tcW w:w="2322" w:type="dxa"/>
          </w:tcPr>
          <w:p w:rsidR="0052168E" w:rsidRDefault="0052168E" w:rsidP="000E50F3">
            <w:pPr>
              <w:rPr>
                <w:sz w:val="18"/>
              </w:rPr>
            </w:pPr>
            <w:r>
              <w:rPr>
                <w:sz w:val="18"/>
              </w:rPr>
              <w:t>3.3 %</w:t>
            </w:r>
          </w:p>
        </w:tc>
      </w:tr>
      <w:tr w:rsidR="0052168E" w:rsidRPr="00783E9C" w:rsidTr="000E50F3">
        <w:tc>
          <w:tcPr>
            <w:tcW w:w="2322" w:type="dxa"/>
          </w:tcPr>
          <w:p w:rsidR="0052168E" w:rsidRDefault="0052168E" w:rsidP="000E50F3">
            <w:pPr>
              <w:rPr>
                <w:sz w:val="18"/>
              </w:rPr>
            </w:pPr>
            <w:r>
              <w:rPr>
                <w:sz w:val="18"/>
              </w:rPr>
              <w:lastRenderedPageBreak/>
              <w:t>B</w:t>
            </w:r>
          </w:p>
        </w:tc>
        <w:tc>
          <w:tcPr>
            <w:tcW w:w="2322" w:type="dxa"/>
          </w:tcPr>
          <w:p w:rsidR="0052168E" w:rsidRDefault="0052168E" w:rsidP="000E50F3">
            <w:pPr>
              <w:rPr>
                <w:sz w:val="18"/>
              </w:rPr>
            </w:pPr>
            <w:r>
              <w:rPr>
                <w:sz w:val="18"/>
              </w:rPr>
              <w:t>B2</w:t>
            </w:r>
          </w:p>
        </w:tc>
        <w:tc>
          <w:tcPr>
            <w:tcW w:w="2322" w:type="dxa"/>
          </w:tcPr>
          <w:p w:rsidR="0052168E" w:rsidRDefault="0052168E" w:rsidP="000E50F3">
            <w:pPr>
              <w:rPr>
                <w:sz w:val="18"/>
              </w:rPr>
            </w:pPr>
            <w:r>
              <w:rPr>
                <w:sz w:val="18"/>
              </w:rPr>
              <w:t>N/A</w:t>
            </w:r>
          </w:p>
        </w:tc>
        <w:tc>
          <w:tcPr>
            <w:tcW w:w="2322" w:type="dxa"/>
          </w:tcPr>
          <w:p w:rsidR="0052168E" w:rsidRDefault="0052168E" w:rsidP="000E50F3">
            <w:pPr>
              <w:rPr>
                <w:sz w:val="18"/>
              </w:rPr>
            </w:pPr>
            <w:r>
              <w:rPr>
                <w:sz w:val="18"/>
              </w:rPr>
              <w:t>1.4 %</w:t>
            </w:r>
          </w:p>
        </w:tc>
      </w:tr>
      <w:tr w:rsidR="0052168E" w:rsidRPr="00783E9C" w:rsidTr="000E50F3">
        <w:tc>
          <w:tcPr>
            <w:tcW w:w="2322" w:type="dxa"/>
          </w:tcPr>
          <w:p w:rsidR="0052168E" w:rsidRDefault="0052168E" w:rsidP="000E50F3">
            <w:pPr>
              <w:rPr>
                <w:sz w:val="18"/>
              </w:rPr>
            </w:pPr>
            <w:r>
              <w:rPr>
                <w:sz w:val="18"/>
              </w:rPr>
              <w:t>B-</w:t>
            </w:r>
          </w:p>
        </w:tc>
        <w:tc>
          <w:tcPr>
            <w:tcW w:w="2322" w:type="dxa"/>
          </w:tcPr>
          <w:p w:rsidR="0052168E" w:rsidRDefault="0052168E" w:rsidP="000E50F3">
            <w:pPr>
              <w:rPr>
                <w:sz w:val="18"/>
              </w:rPr>
            </w:pPr>
            <w:r>
              <w:rPr>
                <w:sz w:val="18"/>
              </w:rPr>
              <w:t>B3</w:t>
            </w:r>
          </w:p>
        </w:tc>
        <w:tc>
          <w:tcPr>
            <w:tcW w:w="2322" w:type="dxa"/>
          </w:tcPr>
          <w:p w:rsidR="0052168E" w:rsidRDefault="0052168E" w:rsidP="000E50F3">
            <w:pPr>
              <w:rPr>
                <w:sz w:val="18"/>
              </w:rPr>
            </w:pPr>
            <w:r>
              <w:rPr>
                <w:sz w:val="18"/>
              </w:rPr>
              <w:t>Severe</w:t>
            </w:r>
          </w:p>
        </w:tc>
        <w:tc>
          <w:tcPr>
            <w:tcW w:w="2322" w:type="dxa"/>
          </w:tcPr>
          <w:p w:rsidR="0052168E" w:rsidRDefault="0052168E" w:rsidP="000E50F3">
            <w:pPr>
              <w:rPr>
                <w:sz w:val="18"/>
              </w:rPr>
            </w:pPr>
            <w:r>
              <w:rPr>
                <w:sz w:val="18"/>
              </w:rPr>
              <w:t>0.9 %</w:t>
            </w:r>
          </w:p>
        </w:tc>
      </w:tr>
      <w:tr w:rsidR="0052168E" w:rsidRPr="00783E9C" w:rsidTr="000E50F3">
        <w:tc>
          <w:tcPr>
            <w:tcW w:w="2322" w:type="dxa"/>
          </w:tcPr>
          <w:p w:rsidR="0052168E" w:rsidRDefault="0052168E" w:rsidP="000E50F3">
            <w:pPr>
              <w:rPr>
                <w:sz w:val="18"/>
              </w:rPr>
            </w:pPr>
            <w:r>
              <w:rPr>
                <w:sz w:val="18"/>
              </w:rPr>
              <w:t>CCC/CC</w:t>
            </w:r>
          </w:p>
        </w:tc>
        <w:tc>
          <w:tcPr>
            <w:tcW w:w="2322" w:type="dxa"/>
          </w:tcPr>
          <w:p w:rsidR="0052168E" w:rsidRDefault="0052168E" w:rsidP="000E50F3">
            <w:pPr>
              <w:rPr>
                <w:sz w:val="18"/>
              </w:rPr>
            </w:pPr>
            <w:r>
              <w:rPr>
                <w:sz w:val="18"/>
              </w:rPr>
              <w:t>Caa, Ca, C</w:t>
            </w:r>
          </w:p>
        </w:tc>
        <w:tc>
          <w:tcPr>
            <w:tcW w:w="2322" w:type="dxa"/>
          </w:tcPr>
          <w:p w:rsidR="0052168E" w:rsidRDefault="0052168E" w:rsidP="000E50F3">
            <w:pPr>
              <w:rPr>
                <w:sz w:val="18"/>
              </w:rPr>
            </w:pPr>
            <w:r>
              <w:rPr>
                <w:sz w:val="18"/>
              </w:rPr>
              <w:t>N/A</w:t>
            </w:r>
          </w:p>
        </w:tc>
        <w:tc>
          <w:tcPr>
            <w:tcW w:w="2322" w:type="dxa"/>
          </w:tcPr>
          <w:p w:rsidR="0052168E" w:rsidRDefault="0052168E" w:rsidP="000E50F3">
            <w:pPr>
              <w:rPr>
                <w:sz w:val="18"/>
              </w:rPr>
            </w:pPr>
            <w:r>
              <w:rPr>
                <w:sz w:val="18"/>
              </w:rPr>
              <w:t>0.3 %</w:t>
            </w:r>
          </w:p>
        </w:tc>
      </w:tr>
    </w:tbl>
    <w:p w:rsidR="00165DD1" w:rsidRDefault="005B595D" w:rsidP="001A42E2">
      <w:pPr>
        <w:pStyle w:val="NumberLevel2"/>
        <w:outlineLvl w:val="9"/>
      </w:pPr>
      <w:r>
        <w:t xml:space="preserve">Option A5 was </w:t>
      </w:r>
      <w:r w:rsidR="00EF1E36">
        <w:t>proposed</w:t>
      </w:r>
      <w:r w:rsidR="00234474">
        <w:t xml:space="preserve"> by the Commission</w:t>
      </w:r>
      <w:r w:rsidR="00165DD1">
        <w:t>:</w:t>
      </w:r>
      <w:bookmarkEnd w:id="307"/>
    </w:p>
    <w:p w:rsidR="00C93920" w:rsidRDefault="00EF1E36" w:rsidP="000766DD">
      <w:pPr>
        <w:pStyle w:val="NumberLevel2"/>
        <w:numPr>
          <w:ilvl w:val="0"/>
          <w:numId w:val="30"/>
        </w:numPr>
        <w:outlineLvl w:val="9"/>
      </w:pPr>
      <w:bookmarkStart w:id="308" w:name="_Toc338861718"/>
      <w:r>
        <w:t xml:space="preserve">to </w:t>
      </w:r>
      <w:r w:rsidR="001A42E2">
        <w:t>reinforce the notion that not all retailers have the same level of risk of default</w:t>
      </w:r>
      <w:r w:rsidR="009A0204">
        <w:t>;</w:t>
      </w:r>
      <w:bookmarkEnd w:id="308"/>
    </w:p>
    <w:p w:rsidR="001A42E2" w:rsidRDefault="007674BA" w:rsidP="000766DD">
      <w:pPr>
        <w:pStyle w:val="NumberLevel2"/>
        <w:numPr>
          <w:ilvl w:val="0"/>
          <w:numId w:val="30"/>
        </w:numPr>
        <w:outlineLvl w:val="9"/>
      </w:pPr>
      <w:bookmarkStart w:id="309" w:name="_Toc338861719"/>
      <w:r>
        <w:t xml:space="preserve">to reinforce the view that </w:t>
      </w:r>
      <w:r w:rsidR="001A42E2">
        <w:t>credit support arrangements should only cover the likelihood of default for a given level of financial risk (through commercial considerations) and should not be applied to the extent that the generator is taking advantage of its position</w:t>
      </w:r>
      <w:r w:rsidR="00165DD1">
        <w:t xml:space="preserve"> as a monopoly service provider;</w:t>
      </w:r>
      <w:bookmarkEnd w:id="309"/>
      <w:r w:rsidR="00165DD1">
        <w:t xml:space="preserve"> </w:t>
      </w:r>
    </w:p>
    <w:p w:rsidR="009A0204" w:rsidRDefault="00165DD1" w:rsidP="000766DD">
      <w:pPr>
        <w:numPr>
          <w:ilvl w:val="0"/>
          <w:numId w:val="30"/>
        </w:numPr>
      </w:pPr>
      <w:r>
        <w:t>in</w:t>
      </w:r>
      <w:r w:rsidRPr="00165DD1">
        <w:t xml:space="preserve"> light of PWC Generation’s dominant market position as a monopoly service provider</w:t>
      </w:r>
      <w:r w:rsidR="009A0204">
        <w:t>; and</w:t>
      </w:r>
    </w:p>
    <w:p w:rsidR="00165DD1" w:rsidRDefault="006713AA" w:rsidP="000766DD">
      <w:pPr>
        <w:numPr>
          <w:ilvl w:val="0"/>
          <w:numId w:val="30"/>
        </w:numPr>
      </w:pPr>
      <w:proofErr w:type="gramStart"/>
      <w:r>
        <w:t>acknowledging</w:t>
      </w:r>
      <w:proofErr w:type="gramEnd"/>
      <w:r w:rsidR="00165DD1" w:rsidRPr="00165DD1">
        <w:t xml:space="preserve"> the need for access to generation services to facili</w:t>
      </w:r>
      <w:r w:rsidR="00524171">
        <w:t xml:space="preserve">tate </w:t>
      </w:r>
      <w:r w:rsidR="007042D9">
        <w:t>FRC</w:t>
      </w:r>
      <w:r w:rsidR="00524171">
        <w:t>.</w:t>
      </w:r>
      <w:bookmarkStart w:id="310" w:name="_Toc334780754"/>
      <w:bookmarkStart w:id="311" w:name="_Toc335897291"/>
      <w:bookmarkEnd w:id="303"/>
      <w:bookmarkEnd w:id="304"/>
    </w:p>
    <w:p w:rsidR="00981961" w:rsidRDefault="00981961" w:rsidP="00981961">
      <w:pPr>
        <w:pStyle w:val="NumberLevel2"/>
        <w:outlineLvl w:val="9"/>
      </w:pPr>
      <w:bookmarkStart w:id="312" w:name="_Toc334780758"/>
      <w:bookmarkStart w:id="313" w:name="_Toc335897298"/>
      <w:bookmarkStart w:id="314" w:name="_Toc338861720"/>
      <w:bookmarkEnd w:id="310"/>
      <w:bookmarkEnd w:id="311"/>
      <w:r>
        <w:t xml:space="preserve">The Commission </w:t>
      </w:r>
      <w:r w:rsidR="004D62E8">
        <w:t>suggested</w:t>
      </w:r>
      <w:r w:rsidR="00444664">
        <w:t xml:space="preserve"> that, should Option A5 be adopted, </w:t>
      </w:r>
      <w:r>
        <w:t>generators may wish to offset the risk (or perceived risk) that arises through the reduction of the maximum ‘required generation credit support amount’, by negotiating alternative credit support arrangements, which may include shorter billing or payment periods or alternative forms of credit support, through honest, fair and good faith negotiations.</w:t>
      </w:r>
      <w:bookmarkEnd w:id="314"/>
    </w:p>
    <w:p w:rsidR="00981961" w:rsidRPr="00981961" w:rsidRDefault="00981961" w:rsidP="00F15884">
      <w:pPr>
        <w:pStyle w:val="UtilComHeading4"/>
      </w:pPr>
      <w:bookmarkStart w:id="315" w:name="_Toc338861721"/>
      <w:r>
        <w:t>Views in submissions</w:t>
      </w:r>
      <w:r w:rsidR="00525C59">
        <w:t xml:space="preserve"> in response to Option </w:t>
      </w:r>
      <w:r w:rsidR="004F40D4">
        <w:t>A</w:t>
      </w:r>
      <w:r w:rsidR="00525C59">
        <w:t>5</w:t>
      </w:r>
      <w:bookmarkEnd w:id="315"/>
    </w:p>
    <w:p w:rsidR="00670DAA" w:rsidRDefault="00670DAA" w:rsidP="009900C5">
      <w:pPr>
        <w:pStyle w:val="NumberLevel2"/>
      </w:pPr>
      <w:bookmarkStart w:id="316" w:name="_Toc338861722"/>
      <w:r>
        <w:t xml:space="preserve">In its submission to the Options Paper, QEnergy outlined its </w:t>
      </w:r>
      <w:r w:rsidRPr="00F34029">
        <w:t>support</w:t>
      </w:r>
      <w:r>
        <w:t xml:space="preserve"> </w:t>
      </w:r>
      <w:r w:rsidR="00EF2495">
        <w:t xml:space="preserve">for </w:t>
      </w:r>
      <w:r>
        <w:t>Option A5</w:t>
      </w:r>
      <w:r w:rsidR="006157EC">
        <w:t xml:space="preserve"> as </w:t>
      </w:r>
      <w:r w:rsidR="004E370D">
        <w:t>it</w:t>
      </w:r>
      <w:r w:rsidR="006157EC">
        <w:t xml:space="preserve"> would result in meaningful change in the market</w:t>
      </w:r>
      <w:r w:rsidR="0060049B">
        <w:t>,</w:t>
      </w:r>
      <w:r>
        <w:t xml:space="preserve"> </w:t>
      </w:r>
      <w:r w:rsidRPr="00F34029">
        <w:t xml:space="preserve">but </w:t>
      </w:r>
      <w:r w:rsidR="0017375B">
        <w:t xml:space="preserve">noted </w:t>
      </w:r>
      <w:r w:rsidR="004F3C35">
        <w:t>its</w:t>
      </w:r>
      <w:r w:rsidR="0017375B">
        <w:t xml:space="preserve"> </w:t>
      </w:r>
      <w:r w:rsidR="00A73BFA">
        <w:t xml:space="preserve">preference for </w:t>
      </w:r>
      <w:r w:rsidR="00470EED">
        <w:t xml:space="preserve">Option </w:t>
      </w:r>
      <w:r>
        <w:t>A6</w:t>
      </w:r>
      <w:r w:rsidR="00470EED">
        <w:t xml:space="preserve"> (</w:t>
      </w:r>
      <w:r w:rsidR="00165DC3">
        <w:t xml:space="preserve">adoption of </w:t>
      </w:r>
      <w:r w:rsidR="00470EED">
        <w:t>NECF arrangements</w:t>
      </w:r>
      <w:r w:rsidR="00165DC3">
        <w:t xml:space="preserve"> for retailer-</w:t>
      </w:r>
      <w:r w:rsidR="004112F4">
        <w:t>generator</w:t>
      </w:r>
      <w:r w:rsidR="00165DC3">
        <w:t xml:space="preserve"> credit support arrangements</w:t>
      </w:r>
      <w:r w:rsidR="00470EED">
        <w:t>)</w:t>
      </w:r>
      <w:r w:rsidR="000543D7">
        <w:t xml:space="preserve">. </w:t>
      </w:r>
      <w:r w:rsidR="00846795">
        <w:t xml:space="preserve">QEnergy </w:t>
      </w:r>
      <w:r w:rsidR="00425C95">
        <w:t>expressed the view</w:t>
      </w:r>
      <w:r w:rsidR="00846795">
        <w:t xml:space="preserve"> that </w:t>
      </w:r>
      <w:r w:rsidRPr="00F34029">
        <w:t xml:space="preserve">Option </w:t>
      </w:r>
      <w:r>
        <w:t>A</w:t>
      </w:r>
      <w:r w:rsidRPr="00F34029">
        <w:t>5 is less</w:t>
      </w:r>
      <w:r w:rsidR="001103A7">
        <w:t xml:space="preserve"> sophisticated</w:t>
      </w:r>
      <w:r w:rsidRPr="00F34029">
        <w:t xml:space="preserve"> </w:t>
      </w:r>
      <w:r w:rsidR="008A6694">
        <w:t>than</w:t>
      </w:r>
      <w:r w:rsidR="00774AA5">
        <w:t xml:space="preserve"> </w:t>
      </w:r>
      <w:r w:rsidR="00470EED">
        <w:t xml:space="preserve">Option </w:t>
      </w:r>
      <w:r w:rsidR="00774AA5">
        <w:t>A6 as</w:t>
      </w:r>
      <w:r w:rsidR="00BC4A70">
        <w:t xml:space="preserve"> </w:t>
      </w:r>
      <w:r w:rsidR="00251D78">
        <w:t>Option A5</w:t>
      </w:r>
      <w:r w:rsidR="00BC4A70">
        <w:t xml:space="preserve"> does not </w:t>
      </w:r>
      <w:r w:rsidR="00855502">
        <w:t>utilis</w:t>
      </w:r>
      <w:r w:rsidR="00BC4A70">
        <w:t>e volume</w:t>
      </w:r>
      <w:r w:rsidR="00661318">
        <w:t>s</w:t>
      </w:r>
      <w:r w:rsidRPr="00F34029">
        <w:t xml:space="preserve"> as an input</w:t>
      </w:r>
      <w:r w:rsidR="00BC4A70">
        <w:t xml:space="preserve"> into </w:t>
      </w:r>
      <w:r w:rsidR="004415D2">
        <w:t>the calculation of</w:t>
      </w:r>
      <w:r w:rsidR="00BC4A70">
        <w:t xml:space="preserve"> the maximum ‘required generation credit support amount’</w:t>
      </w:r>
      <w:r w:rsidRPr="00F34029">
        <w:t>.</w:t>
      </w:r>
      <w:bookmarkEnd w:id="316"/>
    </w:p>
    <w:p w:rsidR="00670DAA" w:rsidRDefault="00DC1ECD" w:rsidP="00333FDF">
      <w:pPr>
        <w:pStyle w:val="NumberLevel2"/>
        <w:outlineLvl w:val="9"/>
      </w:pPr>
      <w:bookmarkStart w:id="317" w:name="_Toc338861723"/>
      <w:r>
        <w:t xml:space="preserve">In its submission to the Options Paper, PWC </w:t>
      </w:r>
      <w:r w:rsidR="00622691">
        <w:t>commented that:</w:t>
      </w:r>
      <w:bookmarkEnd w:id="317"/>
    </w:p>
    <w:p w:rsidR="00622691" w:rsidRDefault="00A21DAF" w:rsidP="000766DD">
      <w:pPr>
        <w:numPr>
          <w:ilvl w:val="0"/>
          <w:numId w:val="31"/>
        </w:numPr>
      </w:pPr>
      <w:r>
        <w:t>Option A5 will not remove financial risk faced by PWC Generation;</w:t>
      </w:r>
    </w:p>
    <w:p w:rsidR="00773D04" w:rsidRDefault="005A1392" w:rsidP="000766DD">
      <w:pPr>
        <w:numPr>
          <w:ilvl w:val="0"/>
          <w:numId w:val="31"/>
        </w:numPr>
      </w:pPr>
      <w:r>
        <w:t>s</w:t>
      </w:r>
      <w:r w:rsidR="00DC6581">
        <w:t>hould</w:t>
      </w:r>
      <w:r w:rsidR="00F25FE4">
        <w:t xml:space="preserve"> Option A5 </w:t>
      </w:r>
      <w:r w:rsidR="002401DE">
        <w:t>be</w:t>
      </w:r>
      <w:r w:rsidR="00F25FE4">
        <w:t xml:space="preserve"> adopted</w:t>
      </w:r>
      <w:r w:rsidR="00773D04">
        <w:t>:</w:t>
      </w:r>
    </w:p>
    <w:p w:rsidR="00A21DAF" w:rsidRDefault="00F25FE4" w:rsidP="000766DD">
      <w:pPr>
        <w:numPr>
          <w:ilvl w:val="1"/>
          <w:numId w:val="31"/>
        </w:numPr>
        <w:tabs>
          <w:tab w:val="left" w:pos="1560"/>
        </w:tabs>
        <w:ind w:left="1560" w:hanging="567"/>
      </w:pPr>
      <w:r>
        <w:t xml:space="preserve">further consideration should be given to allocating percentage </w:t>
      </w:r>
      <w:r w:rsidR="008F11C9">
        <w:t xml:space="preserve">reduction </w:t>
      </w:r>
      <w:r>
        <w:t>figures to highly rated companies (eg AAA-)</w:t>
      </w:r>
      <w:r w:rsidR="00470EED">
        <w:t xml:space="preserve"> as it </w:t>
      </w:r>
      <w:r>
        <w:t xml:space="preserve">does not </w:t>
      </w:r>
      <w:r w:rsidR="0003122E">
        <w:t>support</w:t>
      </w:r>
      <w:r>
        <w:t xml:space="preserve"> a </w:t>
      </w:r>
      <w:r w:rsidR="00470EED">
        <w:br/>
      </w:r>
      <w:r>
        <w:t>100 per cent allowance for e</w:t>
      </w:r>
      <w:r w:rsidR="008F5553">
        <w:t>ven the highest rated companies;</w:t>
      </w:r>
      <w:r w:rsidR="00773D04">
        <w:t xml:space="preserve"> and</w:t>
      </w:r>
    </w:p>
    <w:p w:rsidR="00773D04" w:rsidRDefault="003C5EFF" w:rsidP="000766DD">
      <w:pPr>
        <w:numPr>
          <w:ilvl w:val="1"/>
          <w:numId w:val="31"/>
        </w:numPr>
        <w:tabs>
          <w:tab w:val="left" w:pos="1560"/>
        </w:tabs>
        <w:ind w:left="1560" w:hanging="567"/>
      </w:pPr>
      <w:r>
        <w:t xml:space="preserve">the generation price should be higher for those retailers presenting a </w:t>
      </w:r>
      <w:r w:rsidR="006B3C42">
        <w:t>scaled</w:t>
      </w:r>
      <w:r>
        <w:t xml:space="preserve"> down level of generation </w:t>
      </w:r>
      <w:r w:rsidR="0046250B">
        <w:t>credit</w:t>
      </w:r>
      <w:r w:rsidR="00E71AB2">
        <w:t xml:space="preserve"> support, which will</w:t>
      </w:r>
      <w:r w:rsidR="00E032A1">
        <w:t xml:space="preserve"> </w:t>
      </w:r>
      <w:r>
        <w:t>incorpor</w:t>
      </w:r>
      <w:r w:rsidR="00B764DA">
        <w:t xml:space="preserve">ate higher residual credit risk; </w:t>
      </w:r>
      <w:r w:rsidR="00CE2726">
        <w:t>and</w:t>
      </w:r>
    </w:p>
    <w:p w:rsidR="008F5553" w:rsidRDefault="00935CCD" w:rsidP="000766DD">
      <w:pPr>
        <w:numPr>
          <w:ilvl w:val="0"/>
          <w:numId w:val="31"/>
        </w:numPr>
      </w:pPr>
      <w:proofErr w:type="gramStart"/>
      <w:r>
        <w:t>g</w:t>
      </w:r>
      <w:r w:rsidR="00424696">
        <w:t>iven</w:t>
      </w:r>
      <w:proofErr w:type="gramEnd"/>
      <w:r w:rsidR="00AF7C8F">
        <w:t xml:space="preserve"> the</w:t>
      </w:r>
      <w:r w:rsidR="00424696">
        <w:t xml:space="preserve"> lack of </w:t>
      </w:r>
      <w:r w:rsidR="00A20E9B">
        <w:t>visibility</w:t>
      </w:r>
      <w:r w:rsidR="00424696">
        <w:t xml:space="preserve"> of financial statements </w:t>
      </w:r>
      <w:r w:rsidR="003B430B">
        <w:t>for</w:t>
      </w:r>
      <w:r w:rsidR="00424696">
        <w:t xml:space="preserve"> privately-owned businesses, </w:t>
      </w:r>
      <w:r w:rsidR="000B6626">
        <w:t>PWC recommends that a provision</w:t>
      </w:r>
      <w:r w:rsidR="00424696">
        <w:t xml:space="preserve"> be inserted into the Code </w:t>
      </w:r>
      <w:r w:rsidR="00F13CDC">
        <w:t xml:space="preserve">which would </w:t>
      </w:r>
      <w:r w:rsidR="00424696">
        <w:t xml:space="preserve">allow PWC to request updates </w:t>
      </w:r>
      <w:r w:rsidR="00CE6D02">
        <w:t>in relation to a retailer’s financial position</w:t>
      </w:r>
      <w:r w:rsidR="00225130">
        <w:t xml:space="preserve">. This will assist PWC </w:t>
      </w:r>
      <w:r w:rsidR="00424696">
        <w:t>to determine whether</w:t>
      </w:r>
      <w:r w:rsidR="006B2085">
        <w:t xml:space="preserve"> or not</w:t>
      </w:r>
      <w:r w:rsidR="00424696">
        <w:t xml:space="preserve"> a change in</w:t>
      </w:r>
      <w:r w:rsidR="00ED0225">
        <w:t xml:space="preserve"> a retailer’s</w:t>
      </w:r>
      <w:r w:rsidR="00424696">
        <w:t xml:space="preserve"> </w:t>
      </w:r>
      <w:r w:rsidR="00A0641C">
        <w:t>credit rating</w:t>
      </w:r>
      <w:r w:rsidR="00424696">
        <w:t xml:space="preserve"> is appropriate in response to </w:t>
      </w:r>
      <w:r w:rsidR="0048155A">
        <w:t xml:space="preserve">events or </w:t>
      </w:r>
      <w:r w:rsidR="00487813">
        <w:t>changes in</w:t>
      </w:r>
      <w:r w:rsidR="004651C0">
        <w:t xml:space="preserve"> circumstances</w:t>
      </w:r>
      <w:r w:rsidR="00FC3598">
        <w:t>.</w:t>
      </w:r>
    </w:p>
    <w:p w:rsidR="004F40D4" w:rsidRDefault="004F40D4" w:rsidP="00F15884">
      <w:pPr>
        <w:pStyle w:val="UtilComHeading4"/>
      </w:pPr>
      <w:bookmarkStart w:id="318" w:name="_Toc338861724"/>
      <w:r w:rsidRPr="00D90528">
        <w:t>Commission’s response to views in submissions to Option A</w:t>
      </w:r>
      <w:r>
        <w:t>5</w:t>
      </w:r>
      <w:bookmarkEnd w:id="318"/>
    </w:p>
    <w:p w:rsidR="00905A1E" w:rsidRDefault="00CB1C42" w:rsidP="00723C52">
      <w:pPr>
        <w:pStyle w:val="NumberLevel2"/>
      </w:pPr>
      <w:bookmarkStart w:id="319" w:name="_Toc338861725"/>
      <w:bookmarkStart w:id="320" w:name="_Toc338861726"/>
      <w:bookmarkEnd w:id="319"/>
      <w:r>
        <w:t xml:space="preserve">In regard to </w:t>
      </w:r>
      <w:r w:rsidR="00B96B61">
        <w:t>PWC’s</w:t>
      </w:r>
      <w:r>
        <w:t xml:space="preserve"> comment that Option A5 will not remove</w:t>
      </w:r>
      <w:r w:rsidR="00E81A62">
        <w:t xml:space="preserve"> the</w:t>
      </w:r>
      <w:r>
        <w:t xml:space="preserve"> financial risk faced by PWC Generation, t</w:t>
      </w:r>
      <w:r w:rsidR="00AD13C4">
        <w:t xml:space="preserve">he </w:t>
      </w:r>
      <w:r>
        <w:t>Commission</w:t>
      </w:r>
      <w:r w:rsidR="004C738C">
        <w:t>’s view is</w:t>
      </w:r>
      <w:r w:rsidR="0049017B">
        <w:t xml:space="preserve"> that c</w:t>
      </w:r>
      <w:r w:rsidR="00F501BD">
        <w:t xml:space="preserve">redit support </w:t>
      </w:r>
      <w:r w:rsidR="00FB5615">
        <w:t>arrangements</w:t>
      </w:r>
      <w:r w:rsidR="00F501BD">
        <w:t xml:space="preserve"> </w:t>
      </w:r>
      <w:r w:rsidR="00AB6CAC">
        <w:t xml:space="preserve">in the Code </w:t>
      </w:r>
      <w:r w:rsidR="00F501BD">
        <w:t xml:space="preserve">do </w:t>
      </w:r>
      <w:r w:rsidR="00FB5615">
        <w:t>not exist</w:t>
      </w:r>
      <w:r w:rsidR="004C738C">
        <w:t xml:space="preserve"> </w:t>
      </w:r>
      <w:r w:rsidR="008063FD">
        <w:t xml:space="preserve">solely </w:t>
      </w:r>
      <w:r w:rsidR="00FB5615">
        <w:t xml:space="preserve">to </w:t>
      </w:r>
      <w:r w:rsidR="008063FD">
        <w:t>protect</w:t>
      </w:r>
      <w:r w:rsidR="00F501BD">
        <w:t xml:space="preserve"> an industry participant</w:t>
      </w:r>
      <w:r w:rsidR="008063FD">
        <w:t xml:space="preserve"> from</w:t>
      </w:r>
      <w:r w:rsidR="00F42ACC">
        <w:t xml:space="preserve"> </w:t>
      </w:r>
      <w:r w:rsidR="00F501BD">
        <w:t xml:space="preserve">financial </w:t>
      </w:r>
      <w:r w:rsidR="004C738C">
        <w:t>risk</w:t>
      </w:r>
      <w:r w:rsidR="00F501BD">
        <w:t>, but</w:t>
      </w:r>
      <w:r w:rsidR="004C738C">
        <w:t xml:space="preserve"> </w:t>
      </w:r>
      <w:r w:rsidR="00E77F19">
        <w:t>aim</w:t>
      </w:r>
      <w:r w:rsidR="00F10224">
        <w:t xml:space="preserve"> </w:t>
      </w:r>
      <w:r w:rsidR="005A3B25">
        <w:lastRenderedPageBreak/>
        <w:t>to</w:t>
      </w:r>
      <w:r w:rsidR="00D72060">
        <w:t xml:space="preserve"> facilitate FRC and promote a level playing field, while</w:t>
      </w:r>
      <w:r w:rsidR="00583FD3" w:rsidRPr="00583FD3">
        <w:t xml:space="preserve"> </w:t>
      </w:r>
      <w:r w:rsidR="00E4121A">
        <w:t>discouraging</w:t>
      </w:r>
      <w:r w:rsidR="00C71455">
        <w:t xml:space="preserve"> </w:t>
      </w:r>
      <w:r w:rsidR="00652853">
        <w:t xml:space="preserve">inappropriate market </w:t>
      </w:r>
      <w:r w:rsidR="007E33AA">
        <w:t>signals</w:t>
      </w:r>
      <w:r w:rsidR="00E15059">
        <w:t xml:space="preserve"> for the </w:t>
      </w:r>
      <w:r w:rsidR="00FA1AD8">
        <w:t>benefit</w:t>
      </w:r>
      <w:r w:rsidR="00E15059">
        <w:t xml:space="preserve"> of the market and its continued </w:t>
      </w:r>
      <w:r w:rsidR="00FA1AD8">
        <w:t>stability</w:t>
      </w:r>
      <w:r w:rsidR="00E15059">
        <w:t>.</w:t>
      </w:r>
      <w:bookmarkEnd w:id="320"/>
    </w:p>
    <w:p w:rsidR="00583FD3" w:rsidRDefault="00C803CD" w:rsidP="00333FDF">
      <w:pPr>
        <w:pStyle w:val="NumberLevel2"/>
        <w:outlineLvl w:val="9"/>
      </w:pPr>
      <w:bookmarkStart w:id="321" w:name="_Toc338861727"/>
      <w:r>
        <w:t>T</w:t>
      </w:r>
      <w:r w:rsidR="001A0B65">
        <w:t xml:space="preserve">he Commission considers </w:t>
      </w:r>
      <w:r w:rsidR="00CB1C42">
        <w:t xml:space="preserve">Option A5 </w:t>
      </w:r>
      <w:r w:rsidR="001A0B65">
        <w:t>to be a</w:t>
      </w:r>
      <w:r w:rsidR="00BD75A0">
        <w:t xml:space="preserve"> mechanism </w:t>
      </w:r>
      <w:r w:rsidR="004C738C">
        <w:t>support</w:t>
      </w:r>
      <w:r w:rsidR="0033560E">
        <w:t>ive of</w:t>
      </w:r>
      <w:r w:rsidR="004C738C">
        <w:t xml:space="preserve"> </w:t>
      </w:r>
      <w:r w:rsidR="005D25B0">
        <w:t xml:space="preserve">competitive market conduct </w:t>
      </w:r>
      <w:r w:rsidR="0033560E">
        <w:t xml:space="preserve">that normally </w:t>
      </w:r>
      <w:r w:rsidR="005D25B0">
        <w:t>occur</w:t>
      </w:r>
      <w:r w:rsidR="0033560E">
        <w:t>s</w:t>
      </w:r>
      <w:r w:rsidR="005D25B0">
        <w:t xml:space="preserve"> in </w:t>
      </w:r>
      <w:r w:rsidR="00986936">
        <w:t xml:space="preserve">more </w:t>
      </w:r>
      <w:r w:rsidR="005D25B0">
        <w:t xml:space="preserve">contestable </w:t>
      </w:r>
      <w:r w:rsidR="00EE79B2">
        <w:t>market</w:t>
      </w:r>
      <w:r w:rsidR="00062920">
        <w:t xml:space="preserve">s, which can be </w:t>
      </w:r>
      <w:r w:rsidR="00BC40DE">
        <w:t>achieve</w:t>
      </w:r>
      <w:r w:rsidR="00062920">
        <w:t>d by addressing the following</w:t>
      </w:r>
      <w:r w:rsidR="00BC40DE">
        <w:t xml:space="preserve"> concerns</w:t>
      </w:r>
      <w:r w:rsidR="00AB1562">
        <w:t>:</w:t>
      </w:r>
      <w:bookmarkEnd w:id="321"/>
    </w:p>
    <w:p w:rsidR="009A3AE5" w:rsidRDefault="00816DB4" w:rsidP="00247947">
      <w:pPr>
        <w:pStyle w:val="NumberLevel2"/>
        <w:numPr>
          <w:ilvl w:val="0"/>
          <w:numId w:val="64"/>
        </w:numPr>
        <w:outlineLvl w:val="9"/>
      </w:pPr>
      <w:bookmarkStart w:id="322" w:name="_Toc338861728"/>
      <w:r>
        <w:t>S</w:t>
      </w:r>
      <w:r w:rsidR="009A3AE5">
        <w:t>pecific circumstance</w:t>
      </w:r>
      <w:r w:rsidR="00D4732A">
        <w:t>s in</w:t>
      </w:r>
      <w:r>
        <w:t xml:space="preserve"> dealing in</w:t>
      </w:r>
      <w:r w:rsidR="00695008">
        <w:t xml:space="preserve"> the</w:t>
      </w:r>
      <w:r w:rsidR="009A3AE5">
        <w:t xml:space="preserve"> Territory market including:</w:t>
      </w:r>
      <w:bookmarkEnd w:id="322"/>
    </w:p>
    <w:p w:rsidR="0008458B" w:rsidRDefault="0008458B" w:rsidP="00247947">
      <w:pPr>
        <w:pStyle w:val="NumberLevel2"/>
        <w:numPr>
          <w:ilvl w:val="1"/>
          <w:numId w:val="64"/>
        </w:numPr>
        <w:outlineLvl w:val="9"/>
      </w:pPr>
      <w:bookmarkStart w:id="323" w:name="_Toc338861729"/>
      <w:r>
        <w:t>c</w:t>
      </w:r>
      <w:r w:rsidRPr="0008458B">
        <w:t xml:space="preserve">oncerns that credit support arrangements are being used as an instrument to maintain barriers </w:t>
      </w:r>
      <w:r w:rsidR="00D46CD3">
        <w:t>of</w:t>
      </w:r>
      <w:r w:rsidR="0090161E" w:rsidRPr="0008458B">
        <w:t xml:space="preserve"> </w:t>
      </w:r>
      <w:r w:rsidRPr="0008458B">
        <w:t>ent</w:t>
      </w:r>
      <w:r>
        <w:t>ry and limit retail competition</w:t>
      </w:r>
      <w:r w:rsidR="0090161E">
        <w:t>,</w:t>
      </w:r>
      <w:r w:rsidR="00B333EA">
        <w:t xml:space="preserve"> </w:t>
      </w:r>
      <w:r w:rsidR="00B717CC">
        <w:t xml:space="preserve">for </w:t>
      </w:r>
      <w:r w:rsidR="007D78C5">
        <w:t>example</w:t>
      </w:r>
      <w:r w:rsidR="00B717CC">
        <w:t xml:space="preserve"> to hinder access to</w:t>
      </w:r>
      <w:r w:rsidR="00B333EA">
        <w:t xml:space="preserve"> bank guarantees</w:t>
      </w:r>
      <w:r>
        <w:t>;</w:t>
      </w:r>
      <w:bookmarkEnd w:id="323"/>
    </w:p>
    <w:p w:rsidR="00053936" w:rsidRDefault="00053936" w:rsidP="00247947">
      <w:pPr>
        <w:pStyle w:val="NumberLevel2"/>
        <w:numPr>
          <w:ilvl w:val="1"/>
          <w:numId w:val="64"/>
        </w:numPr>
        <w:outlineLvl w:val="9"/>
      </w:pPr>
      <w:bookmarkStart w:id="324" w:name="_Toc338861730"/>
      <w:r>
        <w:t>a monopoly service provider such as PWC Generation may not consider an individual retailer’s true risk of default;</w:t>
      </w:r>
      <w:bookmarkEnd w:id="324"/>
      <w:r>
        <w:t xml:space="preserve"> </w:t>
      </w:r>
    </w:p>
    <w:p w:rsidR="00341CE6" w:rsidRDefault="00341CE6" w:rsidP="00247947">
      <w:pPr>
        <w:pStyle w:val="NumberLevel2"/>
        <w:numPr>
          <w:ilvl w:val="1"/>
          <w:numId w:val="64"/>
        </w:numPr>
        <w:outlineLvl w:val="9"/>
      </w:pPr>
      <w:bookmarkStart w:id="325" w:name="_Toc338861731"/>
      <w:r>
        <w:t>concerns that credit support arrangements are imposed on competitive retailers to the benefit of PWC Generation’s related party, PWC Retail; and</w:t>
      </w:r>
      <w:bookmarkEnd w:id="325"/>
    </w:p>
    <w:p w:rsidR="00053936" w:rsidRDefault="00053936" w:rsidP="00247947">
      <w:pPr>
        <w:pStyle w:val="NumberLevel2"/>
        <w:numPr>
          <w:ilvl w:val="1"/>
          <w:numId w:val="64"/>
        </w:numPr>
        <w:outlineLvl w:val="9"/>
      </w:pPr>
      <w:bookmarkStart w:id="326" w:name="_Toc338861732"/>
      <w:proofErr w:type="gramStart"/>
      <w:r>
        <w:t>retailers</w:t>
      </w:r>
      <w:proofErr w:type="gramEnd"/>
      <w:r w:rsidR="00581B71">
        <w:t xml:space="preserve"> (other than PWC Retail)</w:t>
      </w:r>
      <w:r>
        <w:t xml:space="preserve"> do not service</w:t>
      </w:r>
      <w:r w:rsidR="00B10E2F">
        <w:t xml:space="preserve"> significant</w:t>
      </w:r>
      <w:r>
        <w:t xml:space="preserve"> </w:t>
      </w:r>
      <w:r w:rsidR="00B10E2F">
        <w:t>volumes</w:t>
      </w:r>
      <w:r>
        <w:t xml:space="preserve"> </w:t>
      </w:r>
      <w:r w:rsidR="007D0814">
        <w:t xml:space="preserve">of </w:t>
      </w:r>
      <w:r>
        <w:t>customer load</w:t>
      </w:r>
      <w:r w:rsidR="00861551">
        <w:t xml:space="preserve"> compared to PWC Retail.</w:t>
      </w:r>
      <w:r w:rsidR="00B659A3">
        <w:t xml:space="preserve"> </w:t>
      </w:r>
      <w:r w:rsidR="00581B71">
        <w:t>There</w:t>
      </w:r>
      <w:r>
        <w:t xml:space="preserve"> may be no </w:t>
      </w:r>
      <w:r w:rsidR="00D72DC5">
        <w:t>incentive</w:t>
      </w:r>
      <w:r>
        <w:t xml:space="preserve"> for PWC</w:t>
      </w:r>
      <w:r w:rsidR="00392102">
        <w:t xml:space="preserve"> Generation</w:t>
      </w:r>
      <w:r>
        <w:t xml:space="preserve"> to deal with </w:t>
      </w:r>
      <w:r w:rsidR="00D02578">
        <w:t>these</w:t>
      </w:r>
      <w:r w:rsidR="00211836">
        <w:t xml:space="preserve"> retailers in a commercial like manner</w:t>
      </w:r>
      <w:r w:rsidR="00962BA1">
        <w:t>.</w:t>
      </w:r>
      <w:bookmarkEnd w:id="326"/>
    </w:p>
    <w:p w:rsidR="00135A1A" w:rsidRDefault="006A1AC2" w:rsidP="00247947">
      <w:pPr>
        <w:pStyle w:val="NumberLevel2"/>
        <w:numPr>
          <w:ilvl w:val="0"/>
          <w:numId w:val="64"/>
        </w:numPr>
        <w:outlineLvl w:val="9"/>
      </w:pPr>
      <w:bookmarkStart w:id="327" w:name="_Toc338861733"/>
      <w:r>
        <w:t>Concerns that credit support arrangements may transfer u</w:t>
      </w:r>
      <w:r w:rsidR="00135A1A">
        <w:t xml:space="preserve">ndue risk </w:t>
      </w:r>
      <w:r>
        <w:t>f</w:t>
      </w:r>
      <w:r w:rsidR="00135A1A">
        <w:t xml:space="preserve">rom </w:t>
      </w:r>
      <w:r w:rsidR="0092671D">
        <w:t>retailers</w:t>
      </w:r>
      <w:r w:rsidR="00135A1A">
        <w:t xml:space="preserve"> to </w:t>
      </w:r>
      <w:r w:rsidR="0092671D">
        <w:t>generators</w:t>
      </w:r>
      <w:r w:rsidR="00135A1A">
        <w:t>.</w:t>
      </w:r>
      <w:bookmarkEnd w:id="327"/>
    </w:p>
    <w:p w:rsidR="00D80F50" w:rsidRDefault="008B0D5E" w:rsidP="000766DD">
      <w:pPr>
        <w:pStyle w:val="NumberLevel2"/>
        <w:outlineLvl w:val="9"/>
      </w:pPr>
      <w:bookmarkStart w:id="328" w:name="_Toc338861734"/>
      <w:r>
        <w:t xml:space="preserve">To address these concerns, the </w:t>
      </w:r>
      <w:r w:rsidR="00135A1A">
        <w:t>Commission</w:t>
      </w:r>
      <w:r>
        <w:t xml:space="preserve"> will</w:t>
      </w:r>
      <w:r w:rsidR="008D66D4">
        <w:t xml:space="preserve"> </w:t>
      </w:r>
      <w:r w:rsidR="00E8586C">
        <w:t>set the</w:t>
      </w:r>
      <w:r w:rsidR="00592593">
        <w:t xml:space="preserve"> percentage reduction</w:t>
      </w:r>
      <w:r w:rsidR="00E8586C">
        <w:t xml:space="preserve"> amount</w:t>
      </w:r>
      <w:r w:rsidR="00065631">
        <w:t>s</w:t>
      </w:r>
      <w:r w:rsidR="00E8586C">
        <w:t xml:space="preserve"> </w:t>
      </w:r>
      <w:r w:rsidR="00BF251F">
        <w:t>at levels</w:t>
      </w:r>
      <w:r w:rsidR="00E8586C">
        <w:t xml:space="preserve"> </w:t>
      </w:r>
      <w:r w:rsidR="003F0039">
        <w:t>that would</w:t>
      </w:r>
      <w:r w:rsidR="00D80F50">
        <w:t>:</w:t>
      </w:r>
      <w:bookmarkEnd w:id="328"/>
    </w:p>
    <w:p w:rsidR="003761D2" w:rsidRDefault="00164DBE" w:rsidP="00247947">
      <w:pPr>
        <w:pStyle w:val="NumberLevel2"/>
        <w:numPr>
          <w:ilvl w:val="0"/>
          <w:numId w:val="66"/>
        </w:numPr>
        <w:outlineLvl w:val="9"/>
      </w:pPr>
      <w:bookmarkStart w:id="329" w:name="_Toc338861735"/>
      <w:r>
        <w:t xml:space="preserve">be </w:t>
      </w:r>
      <w:r w:rsidR="003761D2">
        <w:t xml:space="preserve">commensurate </w:t>
      </w:r>
      <w:r w:rsidR="003100E3">
        <w:t xml:space="preserve">with an individual retailer’s </w:t>
      </w:r>
      <w:r w:rsidR="00363F0E">
        <w:t xml:space="preserve">true </w:t>
      </w:r>
      <w:r w:rsidR="003100E3">
        <w:t>risk of default</w:t>
      </w:r>
      <w:r w:rsidR="00AD75D3">
        <w:t xml:space="preserve"> (</w:t>
      </w:r>
      <w:r w:rsidR="0042018B">
        <w:t xml:space="preserve">as determined </w:t>
      </w:r>
      <w:r w:rsidR="00E6265B">
        <w:t>by</w:t>
      </w:r>
      <w:r w:rsidR="00AD75D3">
        <w:t xml:space="preserve"> the retailer’s credit rating)</w:t>
      </w:r>
      <w:r w:rsidR="003761D2">
        <w:t>;</w:t>
      </w:r>
      <w:bookmarkEnd w:id="329"/>
    </w:p>
    <w:p w:rsidR="00164DBE" w:rsidRDefault="00164DBE" w:rsidP="00247947">
      <w:pPr>
        <w:pStyle w:val="NumberLevel2"/>
        <w:numPr>
          <w:ilvl w:val="0"/>
          <w:numId w:val="66"/>
        </w:numPr>
        <w:outlineLvl w:val="9"/>
      </w:pPr>
      <w:bookmarkStart w:id="330" w:name="_Toc338861736"/>
      <w:r>
        <w:t xml:space="preserve">incentivise </w:t>
      </w:r>
      <w:r w:rsidR="003100E3">
        <w:t>the parties</w:t>
      </w:r>
      <w:r>
        <w:t xml:space="preserve"> to consider alternative arrangements</w:t>
      </w:r>
      <w:r w:rsidR="003100E3">
        <w:t xml:space="preserve"> through honest, fair and good faith negotiations</w:t>
      </w:r>
      <w:r>
        <w:t xml:space="preserve">, which may include alternative forms of credit support or reductions in the billing or payment </w:t>
      </w:r>
      <w:r w:rsidR="003100E3">
        <w:t>periods;</w:t>
      </w:r>
      <w:bookmarkEnd w:id="330"/>
      <w:r w:rsidR="0092671D">
        <w:t xml:space="preserve"> and</w:t>
      </w:r>
    </w:p>
    <w:p w:rsidR="00164DBE" w:rsidRDefault="00164DBE" w:rsidP="00247947">
      <w:pPr>
        <w:pStyle w:val="NumberLevel2"/>
        <w:numPr>
          <w:ilvl w:val="0"/>
          <w:numId w:val="66"/>
        </w:numPr>
        <w:outlineLvl w:val="9"/>
      </w:pPr>
      <w:bookmarkStart w:id="331" w:name="_Toc338861737"/>
      <w:proofErr w:type="gramStart"/>
      <w:r>
        <w:t>not</w:t>
      </w:r>
      <w:proofErr w:type="gramEnd"/>
      <w:r>
        <w:t xml:space="preserve"> be overly beneficial to retailers</w:t>
      </w:r>
      <w:r w:rsidR="00C424B0">
        <w:t xml:space="preserve"> to avoid </w:t>
      </w:r>
      <w:r>
        <w:t xml:space="preserve">undue risk </w:t>
      </w:r>
      <w:r w:rsidR="00C424B0">
        <w:t>being</w:t>
      </w:r>
      <w:r>
        <w:t xml:space="preserve"> transferred from </w:t>
      </w:r>
      <w:r w:rsidR="003B371E">
        <w:t>retailers</w:t>
      </w:r>
      <w:r>
        <w:t xml:space="preserve"> to </w:t>
      </w:r>
      <w:r w:rsidR="003B371E">
        <w:t>generators</w:t>
      </w:r>
      <w:r w:rsidR="00FD4C9C">
        <w:t>.</w:t>
      </w:r>
      <w:bookmarkEnd w:id="331"/>
    </w:p>
    <w:p w:rsidR="00544A5D" w:rsidRDefault="00544A5D" w:rsidP="00D55024">
      <w:pPr>
        <w:pStyle w:val="NumberLevel2"/>
        <w:outlineLvl w:val="9"/>
      </w:pPr>
      <w:bookmarkStart w:id="332" w:name="_Toc338861738"/>
      <w:r>
        <w:t>The Commission’s view is that the adoption of Option A5 will not prevent PWC from addressing its financial risks.</w:t>
      </w:r>
      <w:r w:rsidR="00D55024" w:rsidRPr="00D55024">
        <w:t xml:space="preserve"> </w:t>
      </w:r>
      <w:r w:rsidR="00D55024">
        <w:t xml:space="preserve">PWC Generation </w:t>
      </w:r>
      <w:r w:rsidR="007735F8">
        <w:t>can still p</w:t>
      </w:r>
      <w:r w:rsidR="00D55024">
        <w:t>rotect its financial interests through negotiations</w:t>
      </w:r>
      <w:r w:rsidR="00833B38">
        <w:t xml:space="preserve"> (eg alternative forms of </w:t>
      </w:r>
      <w:r w:rsidR="00A74BF5">
        <w:t>credit</w:t>
      </w:r>
      <w:r w:rsidR="00833B38">
        <w:t xml:space="preserve"> support or </w:t>
      </w:r>
      <w:r w:rsidR="00962F23">
        <w:t>changes in the</w:t>
      </w:r>
      <w:r w:rsidR="00833B38">
        <w:t xml:space="preserve"> billing or payment period)</w:t>
      </w:r>
      <w:r w:rsidR="007735F8">
        <w:t xml:space="preserve"> </w:t>
      </w:r>
      <w:r w:rsidR="00D55024">
        <w:t xml:space="preserve">or other business </w:t>
      </w:r>
      <w:r w:rsidR="00747C91">
        <w:t>arrangements</w:t>
      </w:r>
      <w:r w:rsidR="00D55024">
        <w:t>.</w:t>
      </w:r>
      <w:bookmarkEnd w:id="332"/>
    </w:p>
    <w:p w:rsidR="00C50605" w:rsidRDefault="000966FC" w:rsidP="00333FDF">
      <w:pPr>
        <w:pStyle w:val="NumberLevel2"/>
        <w:outlineLvl w:val="9"/>
      </w:pPr>
      <w:bookmarkStart w:id="333" w:name="_Toc338861739"/>
      <w:r>
        <w:t xml:space="preserve">In regard to </w:t>
      </w:r>
      <w:r w:rsidR="00B77A2F">
        <w:t xml:space="preserve">PWC’s </w:t>
      </w:r>
      <w:r w:rsidR="00027990">
        <w:t>proposal</w:t>
      </w:r>
      <w:r w:rsidR="00B77A2F">
        <w:t xml:space="preserve"> </w:t>
      </w:r>
      <w:r w:rsidR="00562C76">
        <w:t>to remove the exemption of credit support with respect to</w:t>
      </w:r>
      <w:r w:rsidR="00B77A2F">
        <w:t xml:space="preserve"> highly rated companies</w:t>
      </w:r>
      <w:r w:rsidR="00AC2589">
        <w:t xml:space="preserve"> and replace it with a percentage reduction</w:t>
      </w:r>
      <w:r>
        <w:t>, the Commission notes that t</w:t>
      </w:r>
      <w:r w:rsidR="00666CE0">
        <w:t xml:space="preserve">his would imply </w:t>
      </w:r>
      <w:r w:rsidR="00C23EE5">
        <w:t>removing the</w:t>
      </w:r>
      <w:r w:rsidR="005C521E">
        <w:t xml:space="preserve"> blanket</w:t>
      </w:r>
      <w:r w:rsidR="008D2726">
        <w:t xml:space="preserve"> </w:t>
      </w:r>
      <w:r w:rsidR="006F00D6">
        <w:t xml:space="preserve">exemption </w:t>
      </w:r>
      <w:r w:rsidR="00077B8B">
        <w:t xml:space="preserve">that applies </w:t>
      </w:r>
      <w:r w:rsidR="00A56E37">
        <w:t>to</w:t>
      </w:r>
      <w:r w:rsidR="005C521E">
        <w:t xml:space="preserve"> entities w</w:t>
      </w:r>
      <w:r w:rsidR="006F00D6">
        <w:t xml:space="preserve">ith an </w:t>
      </w:r>
      <w:r w:rsidR="00666CE0">
        <w:t>acceptable credit rating</w:t>
      </w:r>
      <w:r w:rsidR="005C521E">
        <w:t xml:space="preserve"> (BBB+ and above)</w:t>
      </w:r>
      <w:r w:rsidR="00666CE0">
        <w:t xml:space="preserve">. </w:t>
      </w:r>
      <w:r w:rsidR="00137AC7">
        <w:t xml:space="preserve">However, </w:t>
      </w:r>
      <w:r w:rsidR="00646D93">
        <w:t>it is</w:t>
      </w:r>
      <w:r w:rsidR="007374B1">
        <w:t xml:space="preserve"> </w:t>
      </w:r>
      <w:r w:rsidR="00646D93">
        <w:t xml:space="preserve">noted that </w:t>
      </w:r>
      <w:r w:rsidR="00577C90" w:rsidRPr="00577C90">
        <w:t>market participants</w:t>
      </w:r>
      <w:r w:rsidR="00553121">
        <w:t xml:space="preserve"> </w:t>
      </w:r>
      <w:r w:rsidR="00074F47">
        <w:t>in the NEM</w:t>
      </w:r>
      <w:r w:rsidR="00E7319D">
        <w:t xml:space="preserve"> </w:t>
      </w:r>
      <w:r w:rsidR="00DD1141">
        <w:t>that meet the ‘</w:t>
      </w:r>
      <w:r w:rsidR="00577C90" w:rsidRPr="00577C90">
        <w:t xml:space="preserve">acceptable credit </w:t>
      </w:r>
      <w:r w:rsidR="007E53DD">
        <w:t>criteria</w:t>
      </w:r>
      <w:r w:rsidR="00DD1141">
        <w:t>’</w:t>
      </w:r>
      <w:r w:rsidR="0092671D">
        <w:t xml:space="preserve"> (as determined by the regulator)</w:t>
      </w:r>
      <w:r w:rsidR="007E53DD" w:rsidRPr="00577C90">
        <w:t xml:space="preserve"> </w:t>
      </w:r>
      <w:r w:rsidR="00577C90" w:rsidRPr="00577C90">
        <w:t xml:space="preserve">are exempt from </w:t>
      </w:r>
      <w:r w:rsidR="00C7778E">
        <w:t xml:space="preserve">NEM </w:t>
      </w:r>
      <w:r w:rsidR="00577C90" w:rsidRPr="00577C90">
        <w:t>generator-retailer credit support</w:t>
      </w:r>
      <w:r w:rsidR="00BD7112">
        <w:t xml:space="preserve"> </w:t>
      </w:r>
      <w:r w:rsidR="00624F64">
        <w:t>requirements</w:t>
      </w:r>
      <w:r w:rsidR="00BD7112">
        <w:t>.</w:t>
      </w:r>
      <w:r w:rsidR="007E53DD">
        <w:rPr>
          <w:rStyle w:val="FootnoteReference"/>
        </w:rPr>
        <w:footnoteReference w:id="23"/>
      </w:r>
      <w:bookmarkEnd w:id="333"/>
    </w:p>
    <w:p w:rsidR="004F1C87" w:rsidRDefault="00EF28F1" w:rsidP="00333FDF">
      <w:pPr>
        <w:pStyle w:val="NumberLevel2"/>
        <w:outlineLvl w:val="9"/>
      </w:pPr>
      <w:bookmarkStart w:id="334" w:name="_Toc338861740"/>
      <w:r>
        <w:t xml:space="preserve">The Commission does </w:t>
      </w:r>
      <w:r w:rsidR="007F5D13">
        <w:t>however</w:t>
      </w:r>
      <w:r>
        <w:t xml:space="preserve"> see </w:t>
      </w:r>
      <w:r w:rsidR="00810407">
        <w:t xml:space="preserve">the </w:t>
      </w:r>
      <w:r>
        <w:t xml:space="preserve">validity </w:t>
      </w:r>
      <w:r w:rsidR="002869F3">
        <w:t xml:space="preserve">in removing the blanket exemption with respect to </w:t>
      </w:r>
      <w:r>
        <w:t>highly rated companies</w:t>
      </w:r>
      <w:r w:rsidR="00DD0450">
        <w:t xml:space="preserve">, but </w:t>
      </w:r>
      <w:r w:rsidR="007A0039">
        <w:t>only</w:t>
      </w:r>
      <w:r w:rsidR="004C7497">
        <w:t xml:space="preserve"> if </w:t>
      </w:r>
      <w:r w:rsidR="00866EFB">
        <w:t xml:space="preserve">this would </w:t>
      </w:r>
      <w:r w:rsidR="00682D5A">
        <w:t>prevent a real risk of</w:t>
      </w:r>
      <w:r w:rsidR="00DD0450">
        <w:t xml:space="preserve"> financial contagion.</w:t>
      </w:r>
      <w:bookmarkEnd w:id="334"/>
      <w:r w:rsidR="00DD0450">
        <w:t xml:space="preserve"> </w:t>
      </w:r>
      <w:bookmarkStart w:id="335" w:name="_Toc338861741"/>
      <w:r w:rsidR="000648DE">
        <w:t xml:space="preserve">The Commission </w:t>
      </w:r>
      <w:r w:rsidR="004F1C87">
        <w:t>notes</w:t>
      </w:r>
      <w:r w:rsidR="006E1966">
        <w:t xml:space="preserve"> that the</w:t>
      </w:r>
      <w:r w:rsidR="000648DE">
        <w:t xml:space="preserve"> Australian Energy Market Commission </w:t>
      </w:r>
      <w:r w:rsidR="002907FD">
        <w:t xml:space="preserve">has </w:t>
      </w:r>
      <w:r w:rsidR="000648DE">
        <w:t>released an issues paper</w:t>
      </w:r>
      <w:r w:rsidR="00B43C00">
        <w:t xml:space="preserve"> on market resilience</w:t>
      </w:r>
      <w:r w:rsidR="000648DE">
        <w:t xml:space="preserve"> (</w:t>
      </w:r>
      <w:r w:rsidR="001674B2">
        <w:t xml:space="preserve">entitled </w:t>
      </w:r>
      <w:r w:rsidR="000648DE">
        <w:t xml:space="preserve">NEM </w:t>
      </w:r>
      <w:r w:rsidR="000648DE">
        <w:lastRenderedPageBreak/>
        <w:t>Financial Market Resilience)</w:t>
      </w:r>
      <w:r w:rsidR="00E66E81">
        <w:t xml:space="preserve"> and various market participants have made submission </w:t>
      </w:r>
      <w:r w:rsidR="00A331DB">
        <w:t>highlighting</w:t>
      </w:r>
      <w:r w:rsidR="00E66E81">
        <w:t xml:space="preserve"> financial contagion risks in the NEM.</w:t>
      </w:r>
      <w:r w:rsidR="00277989">
        <w:rPr>
          <w:rStyle w:val="FootnoteReference"/>
        </w:rPr>
        <w:footnoteReference w:id="24"/>
      </w:r>
      <w:r w:rsidR="00E66E81">
        <w:t xml:space="preserve"> </w:t>
      </w:r>
      <w:r w:rsidR="00633515">
        <w:t>The New Zealand</w:t>
      </w:r>
      <w:r w:rsidR="00621ABB">
        <w:t xml:space="preserve"> Electricity Authority’s </w:t>
      </w:r>
      <w:r w:rsidR="00633515">
        <w:t xml:space="preserve">Prudential Security Review </w:t>
      </w:r>
      <w:r w:rsidR="0089273B">
        <w:t xml:space="preserve">Discussion Paper </w:t>
      </w:r>
      <w:r w:rsidR="00A03765">
        <w:t xml:space="preserve">briefly </w:t>
      </w:r>
      <w:r w:rsidR="00475BBB">
        <w:t>discussed</w:t>
      </w:r>
      <w:r w:rsidR="00633515">
        <w:t xml:space="preserve"> the </w:t>
      </w:r>
      <w:r w:rsidR="002A0575">
        <w:t xml:space="preserve">application of credit support arrangements for </w:t>
      </w:r>
      <w:r w:rsidR="0090161E">
        <w:t>entities</w:t>
      </w:r>
      <w:r w:rsidR="00633515">
        <w:t xml:space="preserve"> with </w:t>
      </w:r>
      <w:r w:rsidR="006D18B5">
        <w:t>high</w:t>
      </w:r>
      <w:r w:rsidR="00B07C69">
        <w:t>ly rated</w:t>
      </w:r>
      <w:r w:rsidR="006D18B5">
        <w:t xml:space="preserve"> credit ratings and the potential trigger</w:t>
      </w:r>
      <w:r w:rsidR="00491B65">
        <w:t>ing of</w:t>
      </w:r>
      <w:r w:rsidR="006D18B5">
        <w:t xml:space="preserve"> contagion effects</w:t>
      </w:r>
      <w:r w:rsidR="000F697B">
        <w:t xml:space="preserve"> that may result.</w:t>
      </w:r>
      <w:r w:rsidR="006D18B5">
        <w:rPr>
          <w:rStyle w:val="FootnoteReference"/>
        </w:rPr>
        <w:footnoteReference w:id="25"/>
      </w:r>
      <w:bookmarkEnd w:id="335"/>
    </w:p>
    <w:p w:rsidR="00B77A2F" w:rsidRDefault="00EB4D5C" w:rsidP="00333FDF">
      <w:pPr>
        <w:pStyle w:val="NumberLevel2"/>
        <w:outlineLvl w:val="9"/>
      </w:pPr>
      <w:bookmarkStart w:id="336" w:name="_Toc338861742"/>
      <w:r>
        <w:t>I</w:t>
      </w:r>
      <w:r w:rsidR="00E13FB2">
        <w:t>t is noted that th</w:t>
      </w:r>
      <w:r w:rsidR="004256E9">
        <w:t>e likelihood of</w:t>
      </w:r>
      <w:r w:rsidR="00DC6F91">
        <w:t xml:space="preserve"> a</w:t>
      </w:r>
      <w:r w:rsidR="00173102">
        <w:t xml:space="preserve"> </w:t>
      </w:r>
      <w:r w:rsidR="004256E9">
        <w:t>financial contagion</w:t>
      </w:r>
      <w:r w:rsidR="00394EED">
        <w:t xml:space="preserve"> event</w:t>
      </w:r>
      <w:r w:rsidR="00E13FB2">
        <w:t xml:space="preserve"> in the Territory</w:t>
      </w:r>
      <w:r w:rsidR="004256E9">
        <w:t xml:space="preserve"> is remote </w:t>
      </w:r>
      <w:r w:rsidR="002B40E4">
        <w:t>(PWC Retail has</w:t>
      </w:r>
      <w:r w:rsidR="00B2434A">
        <w:t xml:space="preserve"> more than</w:t>
      </w:r>
      <w:r w:rsidR="002B40E4">
        <w:t xml:space="preserve"> </w:t>
      </w:r>
      <w:r w:rsidR="004256E9">
        <w:t>99 per cent market share</w:t>
      </w:r>
      <w:r w:rsidR="008C1811">
        <w:t xml:space="preserve"> and is unlikely to be </w:t>
      </w:r>
      <w:r w:rsidR="00095CAC">
        <w:t xml:space="preserve">the </w:t>
      </w:r>
      <w:r w:rsidR="00553D61">
        <w:t xml:space="preserve">subject </w:t>
      </w:r>
      <w:r w:rsidR="007B4D52">
        <w:t>of</w:t>
      </w:r>
      <w:r w:rsidR="00553D61">
        <w:t>a RoLR determination</w:t>
      </w:r>
      <w:r w:rsidR="002B40E4">
        <w:t>)</w:t>
      </w:r>
      <w:r w:rsidR="003E3343">
        <w:t xml:space="preserve">. Therefore, </w:t>
      </w:r>
      <w:r w:rsidR="004256E9">
        <w:t xml:space="preserve">the Commission will retain the </w:t>
      </w:r>
      <w:r w:rsidR="002F53B4">
        <w:t>‘</w:t>
      </w:r>
      <w:r w:rsidR="004256E9">
        <w:t>acceptable credit rating</w:t>
      </w:r>
      <w:r w:rsidR="002F53B4">
        <w:t>’</w:t>
      </w:r>
      <w:r w:rsidR="004256E9">
        <w:t xml:space="preserve"> provision</w:t>
      </w:r>
      <w:r w:rsidR="00213C7B">
        <w:t xml:space="preserve"> in the Code</w:t>
      </w:r>
      <w:r w:rsidR="004256E9">
        <w:t xml:space="preserve"> </w:t>
      </w:r>
      <w:r w:rsidR="00A20615">
        <w:t>at this stage</w:t>
      </w:r>
      <w:r w:rsidR="004256E9">
        <w:t>. However, t</w:t>
      </w:r>
      <w:r w:rsidR="004D73F4">
        <w:t xml:space="preserve">he Commission may </w:t>
      </w:r>
      <w:r w:rsidR="00AD254B">
        <w:t>revisit</w:t>
      </w:r>
      <w:r w:rsidR="004D73F4">
        <w:t xml:space="preserve"> this decision</w:t>
      </w:r>
      <w:r w:rsidR="00716362">
        <w:t xml:space="preserve">, </w:t>
      </w:r>
      <w:r w:rsidR="00086E02">
        <w:t xml:space="preserve">pending </w:t>
      </w:r>
      <w:r w:rsidR="00716362">
        <w:t xml:space="preserve">the outcome of </w:t>
      </w:r>
      <w:r w:rsidR="00DF4F72">
        <w:t xml:space="preserve">any </w:t>
      </w:r>
      <w:r w:rsidR="00716362">
        <w:t>review</w:t>
      </w:r>
      <w:r w:rsidR="009160E8">
        <w:t xml:space="preserve"> of </w:t>
      </w:r>
      <w:r w:rsidR="00D82F79">
        <w:t xml:space="preserve">the </w:t>
      </w:r>
      <w:r w:rsidR="009160E8">
        <w:t xml:space="preserve">NEM </w:t>
      </w:r>
      <w:r w:rsidR="005276E2">
        <w:t>and further developments in the T</w:t>
      </w:r>
      <w:r w:rsidR="00406EB6">
        <w:t xml:space="preserve">erritory </w:t>
      </w:r>
      <w:r w:rsidR="005276E2">
        <w:t>market</w:t>
      </w:r>
      <w:r w:rsidR="00406EB6">
        <w:t>.</w:t>
      </w:r>
      <w:bookmarkEnd w:id="336"/>
    </w:p>
    <w:p w:rsidR="002F53B4" w:rsidRPr="002F53B4" w:rsidRDefault="00210043" w:rsidP="003B749C">
      <w:pPr>
        <w:pStyle w:val="NumberLevel2"/>
        <w:outlineLvl w:val="9"/>
      </w:pPr>
      <w:bookmarkStart w:id="337" w:name="_Toc338861743"/>
      <w:r>
        <w:t xml:space="preserve">In regard to PWC’s comment that the generation price should be higher to incorporate higher residual risk for those retailers that present a scaled down level of credit support, the Commission notes that </w:t>
      </w:r>
      <w:r w:rsidR="00EA5FDA">
        <w:t xml:space="preserve">the </w:t>
      </w:r>
      <w:r>
        <w:t>risk</w:t>
      </w:r>
      <w:r w:rsidR="00677A9E">
        <w:t xml:space="preserve"> </w:t>
      </w:r>
      <w:r w:rsidR="00EA5FDA">
        <w:t>of</w:t>
      </w:r>
      <w:r w:rsidR="00677A9E">
        <w:t xml:space="preserve"> dealing with an</w:t>
      </w:r>
      <w:r w:rsidR="0046208D">
        <w:t xml:space="preserve"> individual retailer</w:t>
      </w:r>
      <w:r>
        <w:t xml:space="preserve"> should not </w:t>
      </w:r>
      <w:r w:rsidR="003C2D7B">
        <w:t xml:space="preserve">increase </w:t>
      </w:r>
      <w:r w:rsidR="00595F7C">
        <w:t>(</w:t>
      </w:r>
      <w:r w:rsidR="003C2D7B">
        <w:t xml:space="preserve">or </w:t>
      </w:r>
      <w:r>
        <w:t>arise</w:t>
      </w:r>
      <w:r w:rsidR="00595F7C">
        <w:t>)</w:t>
      </w:r>
      <w:r>
        <w:t xml:space="preserve"> </w:t>
      </w:r>
      <w:r w:rsidR="00553590">
        <w:t>purely</w:t>
      </w:r>
      <w:r w:rsidR="00C226D3">
        <w:t xml:space="preserve"> from</w:t>
      </w:r>
      <w:r>
        <w:t xml:space="preserve"> the application of credit s</w:t>
      </w:r>
      <w:r w:rsidR="006C27E1">
        <w:t>upport requirements in the Code</w:t>
      </w:r>
      <w:r w:rsidR="00D82F79">
        <w:t>,</w:t>
      </w:r>
      <w:r w:rsidR="006C27E1">
        <w:t xml:space="preserve"> and should be based on the merits of </w:t>
      </w:r>
      <w:r w:rsidR="00B501C8">
        <w:t xml:space="preserve">dealing with </w:t>
      </w:r>
      <w:r w:rsidR="00646C1A">
        <w:t>an</w:t>
      </w:r>
      <w:r w:rsidR="00244493">
        <w:t xml:space="preserve"> individual retailer</w:t>
      </w:r>
      <w:r w:rsidR="002401BE">
        <w:t xml:space="preserve"> and </w:t>
      </w:r>
      <w:r w:rsidR="00B15AC4">
        <w:t>that</w:t>
      </w:r>
      <w:r w:rsidR="00FA5070">
        <w:t xml:space="preserve"> individual retailer’s</w:t>
      </w:r>
      <w:r w:rsidR="002401BE">
        <w:t xml:space="preserve"> </w:t>
      </w:r>
      <w:r w:rsidR="006C27E1">
        <w:t>true risk of default.</w:t>
      </w:r>
      <w:bookmarkEnd w:id="337"/>
      <w:r>
        <w:t xml:space="preserve"> </w:t>
      </w:r>
      <w:bookmarkStart w:id="338" w:name="_Toc338861744"/>
      <w:bookmarkEnd w:id="338"/>
    </w:p>
    <w:p w:rsidR="00210043" w:rsidRDefault="00210043" w:rsidP="00210043">
      <w:pPr>
        <w:pStyle w:val="NumberLevel2"/>
        <w:outlineLvl w:val="9"/>
      </w:pPr>
      <w:bookmarkStart w:id="339" w:name="_Toc338861745"/>
      <w:r>
        <w:t>The Commission also notes</w:t>
      </w:r>
      <w:r w:rsidR="00FC2380">
        <w:t xml:space="preserve"> that PWC Generation (in providing </w:t>
      </w:r>
      <w:r w:rsidR="00FA65FB">
        <w:t>a wholesale generation</w:t>
      </w:r>
      <w:r w:rsidR="00FC2380">
        <w:t xml:space="preserve"> quote) is required to deal with </w:t>
      </w:r>
      <w:r w:rsidR="005014F1">
        <w:t xml:space="preserve">a </w:t>
      </w:r>
      <w:r w:rsidR="00FC2380">
        <w:t>competitive retailer on a non-discriminatory arms length basis</w:t>
      </w:r>
      <w:r w:rsidR="003B749C">
        <w:t>.</w:t>
      </w:r>
      <w:bookmarkEnd w:id="339"/>
      <w:r w:rsidR="00E5676D">
        <w:rPr>
          <w:rStyle w:val="FootnoteReference"/>
        </w:rPr>
        <w:footnoteReference w:id="26"/>
      </w:r>
    </w:p>
    <w:p w:rsidR="00AB6D58" w:rsidRDefault="00E137B9" w:rsidP="00333FDF">
      <w:pPr>
        <w:pStyle w:val="NumberLevel2"/>
        <w:outlineLvl w:val="9"/>
      </w:pPr>
      <w:bookmarkStart w:id="340" w:name="_Toc338861746"/>
      <w:r>
        <w:t xml:space="preserve">In regard to </w:t>
      </w:r>
      <w:r w:rsidR="005524BE">
        <w:t>PWC</w:t>
      </w:r>
      <w:r w:rsidR="009208B7">
        <w:t>’s</w:t>
      </w:r>
      <w:r w:rsidR="005524BE">
        <w:t xml:space="preserve"> comment</w:t>
      </w:r>
      <w:r>
        <w:t xml:space="preserve"> on</w:t>
      </w:r>
      <w:r w:rsidR="00CE54C7">
        <w:t xml:space="preserve"> the</w:t>
      </w:r>
      <w:r w:rsidR="005524BE">
        <w:t xml:space="preserve"> lack of </w:t>
      </w:r>
      <w:r w:rsidR="009C5409">
        <w:t>visibility</w:t>
      </w:r>
      <w:r w:rsidR="005524BE">
        <w:t xml:space="preserve"> of fi</w:t>
      </w:r>
      <w:r w:rsidR="00D468BA">
        <w:t>nancial statements for private</w:t>
      </w:r>
      <w:r w:rsidR="005524BE">
        <w:t xml:space="preserve"> businesses</w:t>
      </w:r>
      <w:r>
        <w:t>, t</w:t>
      </w:r>
      <w:r w:rsidR="00CE760C">
        <w:t>he Commission</w:t>
      </w:r>
      <w:r w:rsidR="00F9309F">
        <w:t xml:space="preserve"> </w:t>
      </w:r>
      <w:r w:rsidR="00996F1F">
        <w:t>notes</w:t>
      </w:r>
      <w:r w:rsidR="00F9309F">
        <w:t xml:space="preserve"> that any </w:t>
      </w:r>
      <w:r w:rsidR="008E2680">
        <w:t xml:space="preserve">changes to a </w:t>
      </w:r>
      <w:r w:rsidR="007E09B9">
        <w:t>business’s</w:t>
      </w:r>
      <w:r w:rsidR="008E2680">
        <w:t xml:space="preserve"> financial </w:t>
      </w:r>
      <w:r w:rsidR="00D94CDC">
        <w:t>position</w:t>
      </w:r>
      <w:r w:rsidR="006D0E64">
        <w:t xml:space="preserve"> </w:t>
      </w:r>
      <w:r w:rsidR="00486621">
        <w:t>should</w:t>
      </w:r>
      <w:r w:rsidR="006D0E64">
        <w:t xml:space="preserve"> be reflected </w:t>
      </w:r>
      <w:r w:rsidR="00FA4968">
        <w:t xml:space="preserve">in </w:t>
      </w:r>
      <w:r w:rsidR="00B10237">
        <w:t xml:space="preserve">changes in </w:t>
      </w:r>
      <w:r w:rsidR="000B4E67">
        <w:t xml:space="preserve">its respective </w:t>
      </w:r>
      <w:r w:rsidR="00FA4968">
        <w:t>credit ratings</w:t>
      </w:r>
      <w:r w:rsidR="00B0377C">
        <w:t xml:space="preserve"> from </w:t>
      </w:r>
      <w:r w:rsidR="00FA4968">
        <w:t xml:space="preserve">Standard &amp; Poor’s, Fitch Ratings, Moody’s Investor Services </w:t>
      </w:r>
      <w:r w:rsidR="00464D5D">
        <w:t>or</w:t>
      </w:r>
      <w:r w:rsidR="00FA4968">
        <w:t xml:space="preserve"> Dun &amp; Bradstreet</w:t>
      </w:r>
      <w:r w:rsidR="00206FA4">
        <w:t>.</w:t>
      </w:r>
      <w:bookmarkEnd w:id="340"/>
      <w:r w:rsidR="00AF35E4">
        <w:t xml:space="preserve"> </w:t>
      </w:r>
    </w:p>
    <w:p w:rsidR="00B875F7" w:rsidRDefault="00F859AA" w:rsidP="00333FDF">
      <w:pPr>
        <w:pStyle w:val="NumberLevel2"/>
        <w:outlineLvl w:val="9"/>
      </w:pPr>
      <w:bookmarkStart w:id="341" w:name="_Toc338861747"/>
      <w:r>
        <w:t>However, t</w:t>
      </w:r>
      <w:r w:rsidR="00FA4968">
        <w:t>he</w:t>
      </w:r>
      <w:r w:rsidR="006D0E64">
        <w:t xml:space="preserve"> Commission </w:t>
      </w:r>
      <w:r>
        <w:t>agrees that</w:t>
      </w:r>
      <w:r w:rsidR="00FA2655">
        <w:t xml:space="preserve"> </w:t>
      </w:r>
      <w:r w:rsidR="00AB6D58">
        <w:t>generator</w:t>
      </w:r>
      <w:r>
        <w:t xml:space="preserve">s should be provided with some form of </w:t>
      </w:r>
      <w:r w:rsidR="00AB6D58">
        <w:t xml:space="preserve">information </w:t>
      </w:r>
      <w:r>
        <w:t>to assess changes in a retailer’s financial position.</w:t>
      </w:r>
      <w:r w:rsidR="00AB6D58">
        <w:t xml:space="preserve"> </w:t>
      </w:r>
      <w:r w:rsidR="009A21D2">
        <w:t>In response, t</w:t>
      </w:r>
      <w:r w:rsidR="00AB6D58">
        <w:t>he Commission proposes t</w:t>
      </w:r>
      <w:r w:rsidR="00B875F7">
        <w:t>o adopt</w:t>
      </w:r>
      <w:r>
        <w:t xml:space="preserve"> the following </w:t>
      </w:r>
      <w:r w:rsidR="009A21D2">
        <w:t>arrangements</w:t>
      </w:r>
      <w:r>
        <w:t>:</w:t>
      </w:r>
      <w:bookmarkEnd w:id="341"/>
    </w:p>
    <w:p w:rsidR="00B875F7" w:rsidRDefault="00B875F7" w:rsidP="00B875F7">
      <w:pPr>
        <w:pStyle w:val="NumberLevel2"/>
        <w:numPr>
          <w:ilvl w:val="0"/>
          <w:numId w:val="66"/>
        </w:numPr>
        <w:outlineLvl w:val="9"/>
      </w:pPr>
      <w:bookmarkStart w:id="342" w:name="_Toc338861748"/>
      <w:r>
        <w:t xml:space="preserve">a retailer must advise the generator of any change to its credit rating immediately </w:t>
      </w:r>
      <w:r w:rsidR="0054791E">
        <w:t xml:space="preserve">after </w:t>
      </w:r>
      <w:r>
        <w:t>becoming aware of that change; and</w:t>
      </w:r>
      <w:bookmarkEnd w:id="342"/>
    </w:p>
    <w:p w:rsidR="00094F57" w:rsidRDefault="0054791E" w:rsidP="00333FDF">
      <w:pPr>
        <w:pStyle w:val="NumberLevel2"/>
        <w:numPr>
          <w:ilvl w:val="0"/>
          <w:numId w:val="66"/>
        </w:numPr>
        <w:outlineLvl w:val="9"/>
      </w:pPr>
      <w:bookmarkStart w:id="343" w:name="_Toc338861749"/>
      <w:proofErr w:type="gramStart"/>
      <w:r>
        <w:t>the</w:t>
      </w:r>
      <w:proofErr w:type="gramEnd"/>
      <w:r w:rsidR="00B875F7">
        <w:t xml:space="preserve"> generator may obtain relevant credit </w:t>
      </w:r>
      <w:r w:rsidR="000B5B9A">
        <w:t xml:space="preserve">rating </w:t>
      </w:r>
      <w:r w:rsidR="00B875F7">
        <w:t>information about a retailer and monitor ongoing changes to the retailer’s credit rating.</w:t>
      </w:r>
      <w:bookmarkEnd w:id="343"/>
      <w:r w:rsidR="00B875F7">
        <w:t xml:space="preserve"> </w:t>
      </w:r>
    </w:p>
    <w:p w:rsidR="00F859AA" w:rsidRDefault="00B62AA8" w:rsidP="00BB3DF6">
      <w:pPr>
        <w:pStyle w:val="NumberLevel2"/>
        <w:outlineLvl w:val="9"/>
      </w:pPr>
      <w:bookmarkStart w:id="344" w:name="_Toc338861750"/>
      <w:r>
        <w:t xml:space="preserve">Similar obligations exist with respect to NEM </w:t>
      </w:r>
      <w:r w:rsidR="00F859AA">
        <w:t>distributor-retailer credit support arrangements</w:t>
      </w:r>
      <w:r w:rsidR="0098244A">
        <w:t>,</w:t>
      </w:r>
      <w:r w:rsidR="00F859AA">
        <w:rPr>
          <w:rStyle w:val="FootnoteReference"/>
        </w:rPr>
        <w:footnoteReference w:id="27"/>
      </w:r>
      <w:bookmarkEnd w:id="344"/>
      <w:r w:rsidR="00F859AA">
        <w:t xml:space="preserve"> </w:t>
      </w:r>
      <w:r w:rsidR="0098244A">
        <w:t>and network provider-retailer credit support arrangements in the Code.</w:t>
      </w:r>
      <w:r w:rsidR="0098244A">
        <w:rPr>
          <w:rStyle w:val="FootnoteReference"/>
        </w:rPr>
        <w:footnoteReference w:id="28"/>
      </w:r>
    </w:p>
    <w:p w:rsidR="00EB1C45" w:rsidRDefault="00BB3DF6" w:rsidP="00BB3DF6">
      <w:pPr>
        <w:pStyle w:val="NumberLevel2"/>
        <w:outlineLvl w:val="9"/>
      </w:pPr>
      <w:bookmarkStart w:id="345" w:name="_Toc338861751"/>
      <w:r>
        <w:t>The Com</w:t>
      </w:r>
      <w:r w:rsidR="00B2434A">
        <w:t>mission notes QEnergy’s comment</w:t>
      </w:r>
      <w:r>
        <w:t xml:space="preserve"> that Option A5 is less sophisticated than Option A6 as A5 does not utilise volumes as an input to calculate</w:t>
      </w:r>
      <w:r w:rsidR="001F595E">
        <w:t xml:space="preserve"> the</w:t>
      </w:r>
      <w:r>
        <w:t xml:space="preserve"> credit support</w:t>
      </w:r>
      <w:r w:rsidR="001F595E">
        <w:t xml:space="preserve"> amount</w:t>
      </w:r>
      <w:r>
        <w:t>.</w:t>
      </w:r>
      <w:bookmarkEnd w:id="345"/>
      <w:r>
        <w:t xml:space="preserve"> </w:t>
      </w:r>
      <w:bookmarkStart w:id="346" w:name="_Toc338861752"/>
    </w:p>
    <w:p w:rsidR="00B962B2" w:rsidRDefault="008F1255" w:rsidP="00BB3DF6">
      <w:pPr>
        <w:pStyle w:val="NumberLevel2"/>
        <w:outlineLvl w:val="9"/>
      </w:pPr>
      <w:r>
        <w:t>However, t</w:t>
      </w:r>
      <w:r w:rsidR="001B5C1D">
        <w:t>he Commission</w:t>
      </w:r>
      <w:r w:rsidR="00B875F7">
        <w:t xml:space="preserve"> </w:t>
      </w:r>
      <w:r w:rsidR="001B5C1D">
        <w:t>notes that the Territory market is currentl</w:t>
      </w:r>
      <w:r w:rsidR="00153284">
        <w:t>y compris</w:t>
      </w:r>
      <w:r w:rsidR="00235C85">
        <w:t>ed of three retailers</w:t>
      </w:r>
      <w:r w:rsidR="00A779BD">
        <w:t xml:space="preserve"> and one incumbent generator, PWC Generation.</w:t>
      </w:r>
      <w:r w:rsidR="00235C85">
        <w:t xml:space="preserve"> </w:t>
      </w:r>
      <w:r w:rsidR="00B962B2">
        <w:t>The Commission also notes that</w:t>
      </w:r>
      <w:r w:rsidR="00235C85">
        <w:t xml:space="preserve"> </w:t>
      </w:r>
      <w:r w:rsidR="001B5C1D">
        <w:t xml:space="preserve">PWC Retail </w:t>
      </w:r>
      <w:r w:rsidR="00153284">
        <w:t>has more than</w:t>
      </w:r>
      <w:r w:rsidR="001B5C1D">
        <w:t xml:space="preserve"> 99 per cent market share</w:t>
      </w:r>
      <w:r w:rsidR="00CD6EF2">
        <w:t xml:space="preserve"> in the retail electricity market</w:t>
      </w:r>
      <w:r w:rsidR="00A779BD">
        <w:t xml:space="preserve"> and other competitive retailers are unlikely to contribute significantly to PWC </w:t>
      </w:r>
      <w:r w:rsidR="00A779BD">
        <w:lastRenderedPageBreak/>
        <w:t>Generation’s annual income</w:t>
      </w:r>
      <w:r w:rsidR="00BC7C93">
        <w:t xml:space="preserve"> in accordance with the NECF methodology</w:t>
      </w:r>
      <w:r w:rsidR="009C0C2C">
        <w:t xml:space="preserve">, at least until such time as the </w:t>
      </w:r>
      <w:r w:rsidR="001009B8">
        <w:t>market</w:t>
      </w:r>
      <w:r w:rsidR="009C0C2C">
        <w:t xml:space="preserve"> becomes more competitive.</w:t>
      </w:r>
    </w:p>
    <w:p w:rsidR="00160880" w:rsidRDefault="005B4647" w:rsidP="00BB3DF6">
      <w:pPr>
        <w:pStyle w:val="NumberLevel2"/>
        <w:outlineLvl w:val="9"/>
      </w:pPr>
      <w:r>
        <w:t>T</w:t>
      </w:r>
      <w:r w:rsidR="00CD6EF2">
        <w:t>he Commission considers that</w:t>
      </w:r>
      <w:r w:rsidR="00B962B2">
        <w:t xml:space="preserve"> the application of</w:t>
      </w:r>
      <w:r w:rsidR="00BB3DF6">
        <w:t xml:space="preserve"> volumes as an input </w:t>
      </w:r>
      <w:r w:rsidR="00FA04D6">
        <w:t>for the</w:t>
      </w:r>
      <w:r w:rsidR="00BB3DF6">
        <w:t xml:space="preserve"> </w:t>
      </w:r>
      <w:r w:rsidR="00FA04D6">
        <w:t>calculation of</w:t>
      </w:r>
      <w:r w:rsidR="00F7173A">
        <w:t xml:space="preserve"> </w:t>
      </w:r>
      <w:r w:rsidR="00BB3DF6">
        <w:t>credit support</w:t>
      </w:r>
      <w:r w:rsidR="0016577C">
        <w:t xml:space="preserve"> under the NECF methodology</w:t>
      </w:r>
      <w:r w:rsidR="00785CF6">
        <w:t xml:space="preserve"> </w:t>
      </w:r>
      <w:r w:rsidR="00AF0A39">
        <w:t>is likely to</w:t>
      </w:r>
      <w:r w:rsidR="00CD6EF2">
        <w:t xml:space="preserve"> result in </w:t>
      </w:r>
      <w:r w:rsidR="0002424A">
        <w:t xml:space="preserve">PWC Generation not being able to request credit support from </w:t>
      </w:r>
      <w:r w:rsidR="00CD6EF2">
        <w:t xml:space="preserve">competitive </w:t>
      </w:r>
      <w:r w:rsidR="00BB3DF6">
        <w:t>retailers</w:t>
      </w:r>
      <w:r w:rsidR="00A7613B">
        <w:t xml:space="preserve"> (other than PWC Retail)</w:t>
      </w:r>
      <w:r w:rsidR="00BB3DF6">
        <w:t xml:space="preserve">. This would transfer undue financial risk </w:t>
      </w:r>
      <w:r w:rsidR="00F83B98">
        <w:t>from retailers to</w:t>
      </w:r>
      <w:r w:rsidR="001452B2">
        <w:t xml:space="preserve"> generators</w:t>
      </w:r>
      <w:r w:rsidR="00A66696">
        <w:t xml:space="preserve"> (</w:t>
      </w:r>
      <w:r w:rsidR="006C75E6">
        <w:t xml:space="preserve">in </w:t>
      </w:r>
      <w:r w:rsidR="009D18FC">
        <w:t>this case</w:t>
      </w:r>
      <w:r w:rsidR="006C75E6">
        <w:t xml:space="preserve"> </w:t>
      </w:r>
      <w:r w:rsidR="00A66696">
        <w:t xml:space="preserve">PWC </w:t>
      </w:r>
      <w:r w:rsidR="00500E6C">
        <w:t>Generation)</w:t>
      </w:r>
      <w:r w:rsidR="005A1ADA">
        <w:t>.</w:t>
      </w:r>
    </w:p>
    <w:p w:rsidR="00BB3DF6" w:rsidRDefault="00160880" w:rsidP="00BB3DF6">
      <w:pPr>
        <w:pStyle w:val="NumberLevel2"/>
        <w:outlineLvl w:val="9"/>
      </w:pPr>
      <w:r>
        <w:t xml:space="preserve">Given the above points, the Commission considers Option A5 (scaling down the credit support amount on account of the retailer’s credit rating) to be more appropriate than Option A6 (NECF distributor-retailer credit support arrangements for retailer-generator credit support arrangements) in </w:t>
      </w:r>
      <w:r w:rsidR="001B27B9">
        <w:t>the Territory</w:t>
      </w:r>
      <w:r w:rsidR="00925DE4">
        <w:t xml:space="preserve"> context</w:t>
      </w:r>
      <w:r w:rsidR="00160646">
        <w:t xml:space="preserve">, at least </w:t>
      </w:r>
      <w:r w:rsidR="00925DE4">
        <w:t>at these early stages of FRC.</w:t>
      </w:r>
      <w:bookmarkEnd w:id="346"/>
    </w:p>
    <w:p w:rsidR="004F40D4" w:rsidRDefault="004F40D4" w:rsidP="00F15884">
      <w:pPr>
        <w:pStyle w:val="UtilComHeading4"/>
      </w:pPr>
      <w:bookmarkStart w:id="347" w:name="_Toc338861753"/>
      <w:r w:rsidRPr="007D1FE8">
        <w:t xml:space="preserve">Commission’s </w:t>
      </w:r>
      <w:r>
        <w:t>d</w:t>
      </w:r>
      <w:r w:rsidRPr="007D1FE8">
        <w:t xml:space="preserve">raft </w:t>
      </w:r>
      <w:r>
        <w:t>d</w:t>
      </w:r>
      <w:r w:rsidRPr="007D1FE8">
        <w:t>ecision</w:t>
      </w:r>
      <w:bookmarkEnd w:id="347"/>
      <w:r>
        <w:tab/>
      </w:r>
    </w:p>
    <w:p w:rsidR="0076184F" w:rsidRDefault="00BB3DF6" w:rsidP="004F40D4">
      <w:pPr>
        <w:pStyle w:val="NumberLevel2"/>
        <w:outlineLvl w:val="9"/>
      </w:pPr>
      <w:bookmarkStart w:id="348" w:name="_Toc338861754"/>
      <w:r>
        <w:t xml:space="preserve">Commission’s </w:t>
      </w:r>
      <w:r w:rsidR="004F40D4">
        <w:t>d</w:t>
      </w:r>
      <w:r>
        <w:t xml:space="preserve">raft </w:t>
      </w:r>
      <w:r w:rsidR="004F40D4">
        <w:t>d</w:t>
      </w:r>
      <w:r>
        <w:t>ecision</w:t>
      </w:r>
      <w:r w:rsidR="0076184F">
        <w:t>:</w:t>
      </w:r>
      <w:bookmarkEnd w:id="348"/>
    </w:p>
    <w:p w:rsidR="0076184F" w:rsidRDefault="00295424" w:rsidP="0076184F">
      <w:pPr>
        <w:pStyle w:val="NumberLevel2"/>
        <w:numPr>
          <w:ilvl w:val="0"/>
          <w:numId w:val="116"/>
        </w:numPr>
        <w:outlineLvl w:val="9"/>
      </w:pPr>
      <w:bookmarkStart w:id="349" w:name="_Toc338861755"/>
      <w:r>
        <w:t>The</w:t>
      </w:r>
      <w:r w:rsidR="0076184F">
        <w:t xml:space="preserve"> Commission will adopt</w:t>
      </w:r>
      <w:r w:rsidR="0021636E">
        <w:t xml:space="preserve"> </w:t>
      </w:r>
      <w:r w:rsidR="0076184F">
        <w:t>Option A5</w:t>
      </w:r>
      <w:r w:rsidR="00D32681">
        <w:t xml:space="preserve"> (scaling down the credit support amount on account of the retailer’s credit rating)</w:t>
      </w:r>
      <w:r w:rsidR="0076184F">
        <w:t xml:space="preserve">. </w:t>
      </w:r>
      <w:r w:rsidR="0076184F" w:rsidRPr="0076184F">
        <w:t>The scaling down percentage reduction table will be formulated in guidelines made by the Commission. Changes to clause 3.2.2 have been proposed as a result.</w:t>
      </w:r>
      <w:bookmarkEnd w:id="349"/>
    </w:p>
    <w:p w:rsidR="00495A58" w:rsidRDefault="0076184F" w:rsidP="00495A58">
      <w:pPr>
        <w:pStyle w:val="NumberLevel2"/>
        <w:numPr>
          <w:ilvl w:val="0"/>
          <w:numId w:val="114"/>
        </w:numPr>
      </w:pPr>
      <w:bookmarkStart w:id="350" w:name="_Toc338861756"/>
      <w:r>
        <w:t>The Commission will require</w:t>
      </w:r>
      <w:bookmarkEnd w:id="350"/>
      <w:r>
        <w:t xml:space="preserve"> </w:t>
      </w:r>
      <w:bookmarkStart w:id="351" w:name="_Toc338861757"/>
      <w:bookmarkStart w:id="352" w:name="_Toc338861758"/>
      <w:bookmarkStart w:id="353" w:name="_Toc338861759"/>
      <w:bookmarkEnd w:id="351"/>
      <w:bookmarkEnd w:id="352"/>
      <w:r w:rsidR="00495A58">
        <w:t xml:space="preserve">a retailer </w:t>
      </w:r>
      <w:r>
        <w:t>to</w:t>
      </w:r>
      <w:r w:rsidR="00495A58">
        <w:t xml:space="preserve"> advise the generator of any change to its credit rating immediately after becoming aware of that change</w:t>
      </w:r>
      <w:r w:rsidR="00295424">
        <w:t>.</w:t>
      </w:r>
      <w:bookmarkEnd w:id="353"/>
      <w:r w:rsidR="009F3921">
        <w:t xml:space="preserve"> Clause 3.6 has been inserted as a result. </w:t>
      </w:r>
    </w:p>
    <w:p w:rsidR="00495A58" w:rsidRDefault="0076184F" w:rsidP="00495A58">
      <w:pPr>
        <w:numPr>
          <w:ilvl w:val="0"/>
          <w:numId w:val="114"/>
        </w:numPr>
      </w:pPr>
      <w:r>
        <w:t xml:space="preserve">The Commission will allow </w:t>
      </w:r>
      <w:r w:rsidR="00495A58">
        <w:t xml:space="preserve">the generator </w:t>
      </w:r>
      <w:r w:rsidR="00ED63E0">
        <w:t>to</w:t>
      </w:r>
      <w:r w:rsidR="00495A58">
        <w:t xml:space="preserve"> obtain relevant credit rating information about a retailer and monitor ongoing changes to the retailer’s credit rating. </w:t>
      </w:r>
      <w:r w:rsidR="009F3921">
        <w:t>Clause 3.6 has been inserted as a result.</w:t>
      </w:r>
    </w:p>
    <w:bookmarkEnd w:id="312"/>
    <w:bookmarkEnd w:id="313"/>
    <w:p w:rsidR="00FB043A" w:rsidRPr="00CB4AE6" w:rsidRDefault="00B077DC" w:rsidP="00495A58">
      <w:pPr>
        <w:rPr>
          <w:b/>
          <w:sz w:val="24"/>
        </w:rPr>
      </w:pPr>
      <w:r w:rsidRPr="00CB4AE6">
        <w:rPr>
          <w:b/>
          <w:sz w:val="24"/>
        </w:rPr>
        <w:t>Option A</w:t>
      </w:r>
      <w:r w:rsidR="0089103F" w:rsidRPr="00CB4AE6">
        <w:rPr>
          <w:b/>
          <w:sz w:val="24"/>
        </w:rPr>
        <w:t>6</w:t>
      </w:r>
      <w:r w:rsidRPr="00CB4AE6">
        <w:rPr>
          <w:b/>
          <w:sz w:val="24"/>
        </w:rPr>
        <w:t xml:space="preserve">: </w:t>
      </w:r>
      <w:r w:rsidR="00FB043A" w:rsidRPr="00CB4AE6">
        <w:rPr>
          <w:b/>
          <w:sz w:val="24"/>
        </w:rPr>
        <w:t xml:space="preserve">NECF arrangements for retailer-generator credit support </w:t>
      </w:r>
      <w:r w:rsidR="00495A58">
        <w:rPr>
          <w:b/>
          <w:sz w:val="24"/>
        </w:rPr>
        <w:t>arrangements</w:t>
      </w:r>
    </w:p>
    <w:p w:rsidR="009C7B3A" w:rsidRPr="00850A61" w:rsidRDefault="00850A61" w:rsidP="00850A61">
      <w:pPr>
        <w:pStyle w:val="NumberLevel2"/>
        <w:numPr>
          <w:ilvl w:val="0"/>
          <w:numId w:val="0"/>
        </w:numPr>
        <w:outlineLvl w:val="9"/>
      </w:pPr>
      <w:bookmarkStart w:id="354" w:name="_Toc335897299"/>
      <w:bookmarkStart w:id="355" w:name="_Toc338861760"/>
      <w:r>
        <w:rPr>
          <w:i/>
        </w:rPr>
        <w:t>Proposed Option</w:t>
      </w:r>
      <w:bookmarkEnd w:id="355"/>
    </w:p>
    <w:p w:rsidR="009C7B3A" w:rsidRDefault="004E6036" w:rsidP="00F177C6">
      <w:pPr>
        <w:pStyle w:val="NumberLevel2"/>
        <w:outlineLvl w:val="9"/>
      </w:pPr>
      <w:bookmarkStart w:id="356" w:name="_Toc338861761"/>
      <w:r>
        <w:t xml:space="preserve">In </w:t>
      </w:r>
      <w:r w:rsidR="00C8776F">
        <w:t>the</w:t>
      </w:r>
      <w:r>
        <w:t xml:space="preserve"> Options Paper, the Commission proposed a methodology to calculate the </w:t>
      </w:r>
      <w:r w:rsidR="005E5D44">
        <w:t xml:space="preserve">maximum </w:t>
      </w:r>
      <w:r>
        <w:t>‘required generation credit support amount’ as an alternative to Option A5</w:t>
      </w:r>
      <w:r w:rsidR="004A23DB">
        <w:t xml:space="preserve"> (discussed above)</w:t>
      </w:r>
      <w:r>
        <w:t xml:space="preserve">. </w:t>
      </w:r>
      <w:r w:rsidR="00236955">
        <w:t xml:space="preserve"> </w:t>
      </w:r>
      <w:r w:rsidR="004C04AE">
        <w:t>Option A6</w:t>
      </w:r>
      <w:r w:rsidR="00236955">
        <w:t xml:space="preserve"> is based on </w:t>
      </w:r>
      <w:r w:rsidR="009B0D26">
        <w:t xml:space="preserve">the </w:t>
      </w:r>
      <w:r w:rsidR="00027E03">
        <w:t xml:space="preserve">NECF </w:t>
      </w:r>
      <w:r w:rsidR="00236955">
        <w:t xml:space="preserve">for </w:t>
      </w:r>
      <w:r w:rsidR="008F1A2F">
        <w:t>distributor-retailer</w:t>
      </w:r>
      <w:r w:rsidR="009040DC">
        <w:t xml:space="preserve"> credit support arrangements</w:t>
      </w:r>
      <w:r w:rsidR="00F9548B">
        <w:t xml:space="preserve"> in the NEM</w:t>
      </w:r>
      <w:r w:rsidR="008F1A2F">
        <w:t xml:space="preserve"> </w:t>
      </w:r>
      <w:r w:rsidR="004C04AE">
        <w:t>and includes:</w:t>
      </w:r>
      <w:bookmarkEnd w:id="356"/>
    </w:p>
    <w:p w:rsidR="003C06A9" w:rsidRDefault="0061043A" w:rsidP="000766DD">
      <w:pPr>
        <w:numPr>
          <w:ilvl w:val="0"/>
          <w:numId w:val="32"/>
        </w:numPr>
      </w:pPr>
      <w:r>
        <w:t>a</w:t>
      </w:r>
      <w:r w:rsidR="003C06A9">
        <w:t xml:space="preserve"> retailer’s initial ‘required generation credit support amount’ is calculated to cover payments outstanding up until the transf</w:t>
      </w:r>
      <w:r w:rsidR="00E92447">
        <w:t>er of customer load to the RoLR;</w:t>
      </w:r>
    </w:p>
    <w:p w:rsidR="003C06A9" w:rsidRDefault="0061043A" w:rsidP="000766DD">
      <w:pPr>
        <w:numPr>
          <w:ilvl w:val="0"/>
          <w:numId w:val="32"/>
        </w:numPr>
      </w:pPr>
      <w:r>
        <w:t>the</w:t>
      </w:r>
      <w:r w:rsidR="003C06A9">
        <w:t xml:space="preserve"> retailer’s credit allowance is then calculated in two steps:</w:t>
      </w:r>
    </w:p>
    <w:p w:rsidR="003C06A9" w:rsidRDefault="00395B3E" w:rsidP="000766DD">
      <w:pPr>
        <w:numPr>
          <w:ilvl w:val="1"/>
          <w:numId w:val="32"/>
        </w:numPr>
        <w:tabs>
          <w:tab w:val="left" w:pos="1701"/>
        </w:tabs>
        <w:ind w:left="1701" w:hanging="567"/>
      </w:pPr>
      <w:proofErr w:type="gramStart"/>
      <w:r>
        <w:t>t</w:t>
      </w:r>
      <w:r w:rsidR="003C06A9">
        <w:t>he</w:t>
      </w:r>
      <w:proofErr w:type="gramEnd"/>
      <w:r w:rsidR="003C06A9">
        <w:t xml:space="preserve"> maximum loss </w:t>
      </w:r>
      <w:r w:rsidR="00B5711A">
        <w:t xml:space="preserve">to which </w:t>
      </w:r>
      <w:r w:rsidR="003C06A9">
        <w:t xml:space="preserve">a generator should be exposed due to a RoLR event is calculated. </w:t>
      </w:r>
      <w:r>
        <w:t>The Commission invited submissions on how the maximum loss could be calculated</w:t>
      </w:r>
      <w:r w:rsidR="00E92447">
        <w:t>;</w:t>
      </w:r>
    </w:p>
    <w:p w:rsidR="003C06A9" w:rsidRDefault="00395B3E" w:rsidP="000766DD">
      <w:pPr>
        <w:numPr>
          <w:ilvl w:val="1"/>
          <w:numId w:val="32"/>
        </w:numPr>
        <w:tabs>
          <w:tab w:val="left" w:pos="1701"/>
        </w:tabs>
        <w:ind w:left="1701" w:hanging="567"/>
      </w:pPr>
      <w:r>
        <w:t>t</w:t>
      </w:r>
      <w:r w:rsidR="003C06A9">
        <w:t>he maximum loss is scaled down depending on</w:t>
      </w:r>
      <w:r w:rsidR="00E92447">
        <w:t xml:space="preserve"> the retailer’s credit rating; and</w:t>
      </w:r>
    </w:p>
    <w:p w:rsidR="004C04AE" w:rsidRPr="004C04AE" w:rsidRDefault="0061043A" w:rsidP="000766DD">
      <w:pPr>
        <w:numPr>
          <w:ilvl w:val="0"/>
          <w:numId w:val="32"/>
        </w:numPr>
      </w:pPr>
      <w:proofErr w:type="gramStart"/>
      <w:r>
        <w:t>the</w:t>
      </w:r>
      <w:proofErr w:type="gramEnd"/>
      <w:r w:rsidR="003C06A9">
        <w:t xml:space="preserve"> maximum ‘required generation credit support amount’ is the amount of the initial ‘required generation credit support amount’ that exceeds the credit allowance for that retailer.</w:t>
      </w:r>
    </w:p>
    <w:p w:rsidR="009C7B3A" w:rsidRDefault="00395B3E" w:rsidP="00651A89">
      <w:pPr>
        <w:pStyle w:val="NumberLevel2"/>
        <w:outlineLvl w:val="9"/>
      </w:pPr>
      <w:bookmarkStart w:id="357" w:name="_Toc338861762"/>
      <w:r>
        <w:t>Option A6 was proposed</w:t>
      </w:r>
      <w:r w:rsidR="00234474">
        <w:t xml:space="preserve"> by the Commission</w:t>
      </w:r>
      <w:r>
        <w:t>:</w:t>
      </w:r>
      <w:bookmarkEnd w:id="357"/>
    </w:p>
    <w:p w:rsidR="00C93920" w:rsidRDefault="00395B3E" w:rsidP="000766DD">
      <w:pPr>
        <w:numPr>
          <w:ilvl w:val="0"/>
          <w:numId w:val="33"/>
        </w:numPr>
      </w:pPr>
      <w:proofErr w:type="gramStart"/>
      <w:r>
        <w:t>to</w:t>
      </w:r>
      <w:proofErr w:type="gramEnd"/>
      <w:r>
        <w:t xml:space="preserve"> reinforce the notion that not all retailers have the same level of risk of default. </w:t>
      </w:r>
    </w:p>
    <w:p w:rsidR="00395B3E" w:rsidRDefault="003214CA" w:rsidP="000766DD">
      <w:pPr>
        <w:numPr>
          <w:ilvl w:val="0"/>
          <w:numId w:val="33"/>
        </w:numPr>
      </w:pPr>
      <w:r>
        <w:lastRenderedPageBreak/>
        <w:t>t</w:t>
      </w:r>
      <w:r w:rsidR="00034161">
        <w:t xml:space="preserve">o reinforce the view </w:t>
      </w:r>
      <w:r w:rsidR="00395B3E">
        <w:t>credit support arrangements should only cover the likelihood of default for a given level of financial risk (through commercial considerations) and should not be applied to the extent that the generator is taking advantage of its position as a monopoly service provider; and</w:t>
      </w:r>
    </w:p>
    <w:p w:rsidR="000D6F38" w:rsidRDefault="00395B3E" w:rsidP="000766DD">
      <w:pPr>
        <w:numPr>
          <w:ilvl w:val="0"/>
          <w:numId w:val="33"/>
        </w:numPr>
      </w:pPr>
      <w:r>
        <w:t>in light of PWC Generation’s dominant market position as a monopoly service provider</w:t>
      </w:r>
      <w:r w:rsidR="000D6F38">
        <w:t>;</w:t>
      </w:r>
      <w:r>
        <w:t xml:space="preserve"> and </w:t>
      </w:r>
    </w:p>
    <w:p w:rsidR="00395B3E" w:rsidRDefault="00EB0913" w:rsidP="000766DD">
      <w:pPr>
        <w:numPr>
          <w:ilvl w:val="0"/>
          <w:numId w:val="33"/>
        </w:numPr>
      </w:pPr>
      <w:proofErr w:type="gramStart"/>
      <w:r>
        <w:t>acknowledging</w:t>
      </w:r>
      <w:proofErr w:type="gramEnd"/>
      <w:r>
        <w:t xml:space="preserve"> the</w:t>
      </w:r>
      <w:r w:rsidR="00395B3E">
        <w:t xml:space="preserve"> need for access to generation services to facilitate </w:t>
      </w:r>
      <w:r w:rsidR="002F7DB2">
        <w:t>FRC.</w:t>
      </w:r>
    </w:p>
    <w:p w:rsidR="00395B3E" w:rsidRPr="008E6210" w:rsidRDefault="008E6210" w:rsidP="00395B3E">
      <w:pPr>
        <w:rPr>
          <w:i/>
        </w:rPr>
      </w:pPr>
      <w:r>
        <w:rPr>
          <w:i/>
        </w:rPr>
        <w:t>Views in submissions</w:t>
      </w:r>
      <w:r w:rsidR="00525C59">
        <w:rPr>
          <w:i/>
        </w:rPr>
        <w:t xml:space="preserve"> in response to Option </w:t>
      </w:r>
      <w:r w:rsidR="00EA381C">
        <w:rPr>
          <w:i/>
        </w:rPr>
        <w:t>A</w:t>
      </w:r>
      <w:r w:rsidR="00525C59">
        <w:rPr>
          <w:i/>
        </w:rPr>
        <w:t>6</w:t>
      </w:r>
    </w:p>
    <w:p w:rsidR="00A06457" w:rsidRDefault="00A06457" w:rsidP="00404CEE">
      <w:pPr>
        <w:pStyle w:val="NumberLevel2"/>
      </w:pPr>
      <w:bookmarkStart w:id="358" w:name="_Toc338861763"/>
      <w:r>
        <w:t>In its submission to the Options Paper, QEnergy outlined its strong support for Option A6. QEnergy stated that Option A6:</w:t>
      </w:r>
      <w:bookmarkEnd w:id="358"/>
    </w:p>
    <w:p w:rsidR="00A06457" w:rsidRDefault="00A06457" w:rsidP="000766DD">
      <w:pPr>
        <w:pStyle w:val="NumberLevel2"/>
        <w:numPr>
          <w:ilvl w:val="0"/>
          <w:numId w:val="34"/>
        </w:numPr>
      </w:pPr>
      <w:bookmarkStart w:id="359" w:name="_Toc338861764"/>
      <w:r>
        <w:t xml:space="preserve">would </w:t>
      </w:r>
      <w:r w:rsidR="00091937">
        <w:t xml:space="preserve">respond </w:t>
      </w:r>
      <w:r>
        <w:t>to specific risk, volumes (whether or not a retailer’s load volumes are significant);</w:t>
      </w:r>
      <w:bookmarkEnd w:id="359"/>
    </w:p>
    <w:p w:rsidR="00A06457" w:rsidRDefault="00A06457" w:rsidP="000766DD">
      <w:pPr>
        <w:pStyle w:val="NumberLevel2"/>
        <w:numPr>
          <w:ilvl w:val="0"/>
          <w:numId w:val="34"/>
        </w:numPr>
      </w:pPr>
      <w:bookmarkStart w:id="360" w:name="_Toc338861765"/>
      <w:proofErr w:type="gramStart"/>
      <w:r>
        <w:t>was</w:t>
      </w:r>
      <w:proofErr w:type="gramEnd"/>
      <w:r w:rsidR="00BF2D15">
        <w:t xml:space="preserve"> </w:t>
      </w:r>
      <w:r>
        <w:t xml:space="preserve">designed </w:t>
      </w:r>
      <w:r w:rsidR="0020791D">
        <w:t xml:space="preserve">in the NEM </w:t>
      </w:r>
      <w:r>
        <w:t>to address perceived bargaining inequity between network providers and retailers</w:t>
      </w:r>
      <w:r w:rsidR="00DE345E">
        <w:t>. This</w:t>
      </w:r>
      <w:r>
        <w:t xml:space="preserve"> applies in the Territory context because of PWC Generation’s monopoly power;</w:t>
      </w:r>
      <w:bookmarkEnd w:id="360"/>
    </w:p>
    <w:p w:rsidR="00A06457" w:rsidRDefault="00A06457" w:rsidP="000766DD">
      <w:pPr>
        <w:pStyle w:val="NumberLevel2"/>
        <w:numPr>
          <w:ilvl w:val="0"/>
          <w:numId w:val="34"/>
        </w:numPr>
      </w:pPr>
      <w:bookmarkStart w:id="361" w:name="_Toc338861766"/>
      <w:r>
        <w:t xml:space="preserve">was developed through significant consultation </w:t>
      </w:r>
      <w:r w:rsidR="00971125">
        <w:t>with</w:t>
      </w:r>
      <w:r>
        <w:t xml:space="preserve"> stakeholders </w:t>
      </w:r>
      <w:r w:rsidR="00E86A57">
        <w:t>across</w:t>
      </w:r>
      <w:r>
        <w:t xml:space="preserve"> NEM</w:t>
      </w:r>
      <w:r w:rsidR="00E86A57">
        <w:t xml:space="preserve"> </w:t>
      </w:r>
      <w:r w:rsidR="009479F5">
        <w:t>jurisdictions</w:t>
      </w:r>
      <w:r>
        <w:t>;</w:t>
      </w:r>
      <w:bookmarkEnd w:id="361"/>
      <w:r>
        <w:t xml:space="preserve"> </w:t>
      </w:r>
    </w:p>
    <w:p w:rsidR="00ED3D72" w:rsidRDefault="00ED3D72" w:rsidP="000766DD">
      <w:pPr>
        <w:pStyle w:val="NumberLevel2"/>
        <w:numPr>
          <w:ilvl w:val="0"/>
          <w:numId w:val="34"/>
        </w:numPr>
        <w:outlineLvl w:val="9"/>
      </w:pPr>
      <w:bookmarkStart w:id="362" w:name="_Toc338861767"/>
      <w:r>
        <w:t>provides a fair compromise between the existing arrangements in the Code a</w:t>
      </w:r>
      <w:r w:rsidR="006157EC">
        <w:t>nd QEnergy’s proposed amendment; and</w:t>
      </w:r>
      <w:bookmarkEnd w:id="362"/>
    </w:p>
    <w:p w:rsidR="00ED3D72" w:rsidRDefault="006157EC" w:rsidP="000766DD">
      <w:pPr>
        <w:pStyle w:val="NumberLevel2"/>
        <w:numPr>
          <w:ilvl w:val="0"/>
          <w:numId w:val="34"/>
        </w:numPr>
        <w:outlineLvl w:val="9"/>
      </w:pPr>
      <w:bookmarkStart w:id="363" w:name="_Toc338861768"/>
      <w:proofErr w:type="gramStart"/>
      <w:r>
        <w:t>w</w:t>
      </w:r>
      <w:r w:rsidR="00ED3D72">
        <w:t>ill</w:t>
      </w:r>
      <w:proofErr w:type="gramEnd"/>
      <w:r w:rsidR="00ED3D72">
        <w:t xml:space="preserve"> result in meaningful change in the market.</w:t>
      </w:r>
      <w:bookmarkEnd w:id="363"/>
    </w:p>
    <w:p w:rsidR="00A06457" w:rsidRDefault="00A06457" w:rsidP="00B63C24">
      <w:pPr>
        <w:pStyle w:val="NumberLevel2"/>
      </w:pPr>
      <w:bookmarkStart w:id="364" w:name="_Toc338861769"/>
      <w:r>
        <w:t xml:space="preserve">In its submission to the Options Paper, PWC </w:t>
      </w:r>
      <w:r w:rsidR="000E5507">
        <w:t>opposed</w:t>
      </w:r>
      <w:r>
        <w:t xml:space="preserve"> </w:t>
      </w:r>
      <w:r w:rsidR="00116F4D">
        <w:t xml:space="preserve">Option </w:t>
      </w:r>
      <w:r>
        <w:t>A6</w:t>
      </w:r>
      <w:r w:rsidR="006A4B02">
        <w:t xml:space="preserve"> and made the following points</w:t>
      </w:r>
      <w:r>
        <w:t>:</w:t>
      </w:r>
      <w:bookmarkEnd w:id="364"/>
    </w:p>
    <w:p w:rsidR="00A06457" w:rsidRDefault="005043DD" w:rsidP="000766DD">
      <w:pPr>
        <w:numPr>
          <w:ilvl w:val="0"/>
          <w:numId w:val="35"/>
        </w:numPr>
      </w:pPr>
      <w:r>
        <w:t xml:space="preserve">NECF arrangements are considered appropriate in the NEM. </w:t>
      </w:r>
      <w:r w:rsidR="001360F6">
        <w:t>However, t</w:t>
      </w:r>
      <w:r>
        <w:t>he Territory market differs</w:t>
      </w:r>
      <w:r w:rsidR="003875B3">
        <w:t xml:space="preserve"> </w:t>
      </w:r>
      <w:r>
        <w:t xml:space="preserve">in terms of the absence of hedging </w:t>
      </w:r>
      <w:r w:rsidR="00290FED">
        <w:t>arrangements</w:t>
      </w:r>
      <w:r w:rsidR="0035669A">
        <w:t>,</w:t>
      </w:r>
      <w:r w:rsidR="001236CE">
        <w:t xml:space="preserve"> </w:t>
      </w:r>
      <w:r>
        <w:t>which allow generators to manage ri</w:t>
      </w:r>
      <w:r w:rsidR="003C523A">
        <w:t xml:space="preserve">sk </w:t>
      </w:r>
      <w:r w:rsidR="00B375CF">
        <w:t>in</w:t>
      </w:r>
      <w:r w:rsidR="003C523A">
        <w:t xml:space="preserve"> the wholesale market</w:t>
      </w:r>
      <w:r w:rsidR="0022338F">
        <w:t>.</w:t>
      </w:r>
      <w:r w:rsidR="00317A8D">
        <w:t xml:space="preserve"> </w:t>
      </w:r>
    </w:p>
    <w:p w:rsidR="003C523A" w:rsidRDefault="0022338F" w:rsidP="000766DD">
      <w:pPr>
        <w:numPr>
          <w:ilvl w:val="0"/>
          <w:numId w:val="35"/>
        </w:numPr>
      </w:pPr>
      <w:r>
        <w:t>T</w:t>
      </w:r>
      <w:r w:rsidR="003C523A">
        <w:t xml:space="preserve">hese </w:t>
      </w:r>
      <w:r w:rsidR="00C440F5">
        <w:t xml:space="preserve">hedging </w:t>
      </w:r>
      <w:r w:rsidR="003C523A">
        <w:t>arrangements do no</w:t>
      </w:r>
      <w:r w:rsidR="004D7FBA">
        <w:t xml:space="preserve">t exist in the Territory market. </w:t>
      </w:r>
      <w:r w:rsidR="003C523A">
        <w:t xml:space="preserve">PWC </w:t>
      </w:r>
      <w:r w:rsidR="00576CFC">
        <w:t>Generation</w:t>
      </w:r>
      <w:r w:rsidR="003C523A">
        <w:t xml:space="preserve"> enters into bil</w:t>
      </w:r>
      <w:r w:rsidR="00317A8D">
        <w:t>ateral contracts with retailers</w:t>
      </w:r>
      <w:r>
        <w:t>.</w:t>
      </w:r>
    </w:p>
    <w:p w:rsidR="00A06457" w:rsidRDefault="0022338F" w:rsidP="000766DD">
      <w:pPr>
        <w:numPr>
          <w:ilvl w:val="0"/>
          <w:numId w:val="35"/>
        </w:numPr>
      </w:pPr>
      <w:r>
        <w:t>T</w:t>
      </w:r>
      <w:r w:rsidR="00E1074E">
        <w:t xml:space="preserve">herefore, overlaying NEM rules onto the existing framework will be a risk to PWC and </w:t>
      </w:r>
      <w:r w:rsidR="005F7B41">
        <w:t xml:space="preserve">will not </w:t>
      </w:r>
      <w:r w:rsidR="00E1074E">
        <w:t xml:space="preserve">provide </w:t>
      </w:r>
      <w:r w:rsidR="005F7B41">
        <w:t>any</w:t>
      </w:r>
      <w:r w:rsidR="00E1074E">
        <w:t xml:space="preserve"> apparent benefit</w:t>
      </w:r>
      <w:r w:rsidR="00064401">
        <w:t>s</w:t>
      </w:r>
      <w:r w:rsidR="00E1074E">
        <w:t xml:space="preserve"> to customers.</w:t>
      </w:r>
    </w:p>
    <w:p w:rsidR="00EA381C" w:rsidRPr="00EA381C" w:rsidRDefault="00EA381C" w:rsidP="00F15884">
      <w:pPr>
        <w:pStyle w:val="UtilComHeading4"/>
      </w:pPr>
      <w:bookmarkStart w:id="365" w:name="_Toc338861770"/>
      <w:r w:rsidRPr="00EA381C">
        <w:t>Commission’s response to views in submissions to Option A6</w:t>
      </w:r>
      <w:bookmarkEnd w:id="365"/>
    </w:p>
    <w:p w:rsidR="00F336AC" w:rsidRDefault="00682848" w:rsidP="00164578">
      <w:pPr>
        <w:pStyle w:val="NumberLevel2"/>
      </w:pPr>
      <w:bookmarkStart w:id="366" w:name="_Toc338861771"/>
      <w:bookmarkStart w:id="367" w:name="_Toc338861773"/>
      <w:bookmarkEnd w:id="366"/>
      <w:r>
        <w:t>In regard to PWC</w:t>
      </w:r>
      <w:r w:rsidR="00D07205">
        <w:t>’s</w:t>
      </w:r>
      <w:r>
        <w:t xml:space="preserve"> comment that </w:t>
      </w:r>
      <w:r w:rsidR="00AF0383">
        <w:t>NECF</w:t>
      </w:r>
      <w:r w:rsidR="00BD7528">
        <w:t xml:space="preserve"> or NEM</w:t>
      </w:r>
      <w:r w:rsidR="00AF0383">
        <w:t xml:space="preserve"> </w:t>
      </w:r>
      <w:r w:rsidR="00A94B7D">
        <w:t>arrangements</w:t>
      </w:r>
      <w:r w:rsidR="00AF0383">
        <w:t xml:space="preserve"> are inappropriate </w:t>
      </w:r>
      <w:r w:rsidR="00A94B7D">
        <w:t xml:space="preserve">due to the absence of hedging </w:t>
      </w:r>
      <w:r w:rsidR="00C57B75">
        <w:t>arrangements</w:t>
      </w:r>
      <w:r w:rsidR="00AD5B58" w:rsidRPr="00AD5B58">
        <w:t xml:space="preserve"> </w:t>
      </w:r>
      <w:r w:rsidR="00AD5B58">
        <w:t>in the Territory</w:t>
      </w:r>
      <w:r w:rsidR="00AF0383">
        <w:t xml:space="preserve">, the Commission </w:t>
      </w:r>
      <w:r w:rsidR="00B24287">
        <w:t xml:space="preserve">notes </w:t>
      </w:r>
      <w:r w:rsidR="002A73D1">
        <w:t>that</w:t>
      </w:r>
      <w:r w:rsidR="00F336AC">
        <w:t>:</w:t>
      </w:r>
      <w:bookmarkEnd w:id="367"/>
    </w:p>
    <w:p w:rsidR="00F336AC" w:rsidRDefault="00F336AC" w:rsidP="00247947">
      <w:pPr>
        <w:pStyle w:val="NumberLevel2"/>
        <w:numPr>
          <w:ilvl w:val="0"/>
          <w:numId w:val="67"/>
        </w:numPr>
      </w:pPr>
      <w:bookmarkStart w:id="368" w:name="_Toc338861774"/>
      <w:r>
        <w:t xml:space="preserve">NECF </w:t>
      </w:r>
      <w:r w:rsidR="00595F7C">
        <w:t>retailer</w:t>
      </w:r>
      <w:r w:rsidR="003733FF">
        <w:t>-distributor</w:t>
      </w:r>
      <w:r w:rsidR="00595F7C">
        <w:t xml:space="preserve"> credit support</w:t>
      </w:r>
      <w:r w:rsidR="002401A9">
        <w:t xml:space="preserve"> </w:t>
      </w:r>
      <w:r w:rsidR="00FB7F56">
        <w:t>arrangements</w:t>
      </w:r>
      <w:r w:rsidR="00895031">
        <w:t xml:space="preserve"> </w:t>
      </w:r>
      <w:r>
        <w:t xml:space="preserve">are already </w:t>
      </w:r>
      <w:r w:rsidR="002401A9">
        <w:t>contained in</w:t>
      </w:r>
      <w:r>
        <w:t xml:space="preserve"> retailer-network provider credit support</w:t>
      </w:r>
      <w:r w:rsidR="00A74C0A">
        <w:t xml:space="preserve"> arrangements</w:t>
      </w:r>
      <w:r>
        <w:t xml:space="preserve"> in t</w:t>
      </w:r>
      <w:r w:rsidR="009B5215">
        <w:t>he Code</w:t>
      </w:r>
      <w:r w:rsidR="00C428F3">
        <w:t>.</w:t>
      </w:r>
      <w:bookmarkEnd w:id="368"/>
    </w:p>
    <w:p w:rsidR="00F336AC" w:rsidRPr="00F336AC" w:rsidRDefault="008C39CC" w:rsidP="00247947">
      <w:pPr>
        <w:pStyle w:val="NumberLevel2"/>
        <w:numPr>
          <w:ilvl w:val="0"/>
          <w:numId w:val="67"/>
        </w:numPr>
      </w:pPr>
      <w:bookmarkStart w:id="369" w:name="_Toc338861775"/>
      <w:r>
        <w:t>The</w:t>
      </w:r>
      <w:r w:rsidR="00E50D85">
        <w:t xml:space="preserve"> fact that</w:t>
      </w:r>
      <w:r w:rsidR="00977C06">
        <w:t xml:space="preserve"> generators</w:t>
      </w:r>
      <w:r w:rsidR="00EE4DF4">
        <w:t xml:space="preserve"> and retailers</w:t>
      </w:r>
      <w:r w:rsidR="00977C06">
        <w:t xml:space="preserve"> </w:t>
      </w:r>
      <w:r w:rsidR="009C3A22">
        <w:t xml:space="preserve">in the NEM </w:t>
      </w:r>
      <w:r w:rsidR="00E50D85">
        <w:t>address risk</w:t>
      </w:r>
      <w:r w:rsidR="00E27287">
        <w:t xml:space="preserve">s in </w:t>
      </w:r>
      <w:r w:rsidR="00E50D85">
        <w:t>different way</w:t>
      </w:r>
      <w:r w:rsidR="00D6511B">
        <w:t>s</w:t>
      </w:r>
      <w:r w:rsidR="00E50D85">
        <w:t xml:space="preserve"> does not </w:t>
      </w:r>
      <w:r w:rsidR="00E4522C">
        <w:t xml:space="preserve">necessarily </w:t>
      </w:r>
      <w:r w:rsidR="00E50D85">
        <w:t>preclude the adoption of</w:t>
      </w:r>
      <w:r w:rsidR="005777C5">
        <w:t xml:space="preserve"> </w:t>
      </w:r>
      <w:r w:rsidR="00E50D85">
        <w:t xml:space="preserve">NEM </w:t>
      </w:r>
      <w:r w:rsidR="00E27287">
        <w:t>arrangements</w:t>
      </w:r>
      <w:r w:rsidR="00E50D85">
        <w:t xml:space="preserve"> </w:t>
      </w:r>
      <w:r w:rsidR="00E27287">
        <w:t>in</w:t>
      </w:r>
      <w:r w:rsidR="00E50D85">
        <w:t xml:space="preserve"> the Territory.</w:t>
      </w:r>
      <w:r w:rsidR="00E27287">
        <w:t xml:space="preserve"> Hedging </w:t>
      </w:r>
      <w:r w:rsidR="004F73DC">
        <w:t>arrangements</w:t>
      </w:r>
      <w:r w:rsidR="00E27287">
        <w:t xml:space="preserve"> evolved in response </w:t>
      </w:r>
      <w:r w:rsidR="00862831">
        <w:t xml:space="preserve">to </w:t>
      </w:r>
      <w:r w:rsidR="00F92840">
        <w:t xml:space="preserve">specific </w:t>
      </w:r>
      <w:r w:rsidR="00ED4D67">
        <w:t>risk</w:t>
      </w:r>
      <w:r w:rsidR="00C4103B">
        <w:t>s</w:t>
      </w:r>
      <w:r w:rsidR="00ED4D67">
        <w:t xml:space="preserve"> </w:t>
      </w:r>
      <w:r w:rsidR="00E15F88">
        <w:t>associated with</w:t>
      </w:r>
      <w:r w:rsidR="00ED4D67">
        <w:t xml:space="preserve"> </w:t>
      </w:r>
      <w:r w:rsidR="00F1661A">
        <w:t xml:space="preserve">NEM pooling </w:t>
      </w:r>
      <w:r w:rsidR="006767FD">
        <w:t>arrangements</w:t>
      </w:r>
      <w:r w:rsidR="00BE48A8">
        <w:t xml:space="preserve"> and price </w:t>
      </w:r>
      <w:r w:rsidR="00291FC4">
        <w:t>fluctuations</w:t>
      </w:r>
      <w:r w:rsidR="008B49D3">
        <w:t xml:space="preserve">. </w:t>
      </w:r>
      <w:r w:rsidR="00906D3F">
        <w:t xml:space="preserve">If </w:t>
      </w:r>
      <w:r w:rsidR="00A841D1">
        <w:t>similar risks exist</w:t>
      </w:r>
      <w:r w:rsidR="00906D3F">
        <w:t xml:space="preserve">, they </w:t>
      </w:r>
      <w:r w:rsidR="004F73DC">
        <w:t xml:space="preserve">can still be managed </w:t>
      </w:r>
      <w:r w:rsidR="00A841D1">
        <w:t>through</w:t>
      </w:r>
      <w:r w:rsidR="006246B0">
        <w:t xml:space="preserve"> bilateral </w:t>
      </w:r>
      <w:r w:rsidR="009D3991">
        <w:t>contractual</w:t>
      </w:r>
      <w:r w:rsidR="006246B0">
        <w:t xml:space="preserve"> arrangements in the Territory.</w:t>
      </w:r>
      <w:bookmarkEnd w:id="369"/>
      <w:r w:rsidR="00741EFB">
        <w:t xml:space="preserve"> </w:t>
      </w:r>
    </w:p>
    <w:p w:rsidR="00BA5908" w:rsidRDefault="00792D38" w:rsidP="00164578">
      <w:pPr>
        <w:pStyle w:val="NumberLevel2"/>
      </w:pPr>
      <w:bookmarkStart w:id="370" w:name="_Toc338861776"/>
      <w:r w:rsidRPr="00792D38">
        <w:t xml:space="preserve">The Commission will continue to incorporate NEM arrangements in the Territory, wherever </w:t>
      </w:r>
      <w:r w:rsidR="00990DEA">
        <w:t>feasible</w:t>
      </w:r>
      <w:r w:rsidRPr="00792D38">
        <w:t>.</w:t>
      </w:r>
      <w:bookmarkEnd w:id="370"/>
      <w:r w:rsidR="00EB4D5C">
        <w:t xml:space="preserve"> </w:t>
      </w:r>
    </w:p>
    <w:p w:rsidR="009901CD" w:rsidRDefault="009901CD" w:rsidP="009901CD">
      <w:pPr>
        <w:pStyle w:val="NumberLevel2"/>
        <w:outlineLvl w:val="9"/>
      </w:pPr>
      <w:r>
        <w:t xml:space="preserve">In relation to whether or not Option A6 should be adopted, the Commission notes that the Territory market is currently comprised of three retailers and one incumbent generator, PWC Generation. The Commission also notes that PWC Retail has more </w:t>
      </w:r>
      <w:r>
        <w:lastRenderedPageBreak/>
        <w:t>than 99 per cent market share in the retail electricity market and other competitive retailers are unlikely to contribute significantly to PWC Generation’s annual income in accordance with the NECF methodology</w:t>
      </w:r>
      <w:r w:rsidR="00A73639">
        <w:t xml:space="preserve">, at least until such time as the </w:t>
      </w:r>
      <w:r w:rsidR="005C7229">
        <w:t xml:space="preserve">market </w:t>
      </w:r>
      <w:r w:rsidR="00A73639">
        <w:t xml:space="preserve">becomes more </w:t>
      </w:r>
      <w:r w:rsidR="009C0C2C">
        <w:t>competitive.</w:t>
      </w:r>
    </w:p>
    <w:p w:rsidR="009901CD" w:rsidRDefault="005B4647" w:rsidP="009901CD">
      <w:pPr>
        <w:pStyle w:val="NumberLevel2"/>
        <w:outlineLvl w:val="9"/>
      </w:pPr>
      <w:r>
        <w:t>T</w:t>
      </w:r>
      <w:r w:rsidR="009901CD">
        <w:t xml:space="preserve">he Commission considers that the application of volumes as an input </w:t>
      </w:r>
      <w:r w:rsidR="008D0CA9">
        <w:t>for the</w:t>
      </w:r>
      <w:r w:rsidR="009901CD">
        <w:t xml:space="preserve"> </w:t>
      </w:r>
      <w:r w:rsidR="008D0CA9">
        <w:t>calculation of</w:t>
      </w:r>
      <w:r w:rsidR="009901CD">
        <w:t xml:space="preserve"> credit support under the NECF methodology is likely to result in PWC Generation not being able to request credit support from competitive retailers (other than PWC Retail). This would transfer undue financial risk from retailers to generators (</w:t>
      </w:r>
      <w:r w:rsidR="009D18FC">
        <w:t>in this case</w:t>
      </w:r>
      <w:r w:rsidR="009901CD">
        <w:t xml:space="preserve"> PWC Generation).</w:t>
      </w:r>
      <w:r w:rsidR="00EC2694">
        <w:t xml:space="preserve"> The Commission considers the adoption of Option A6 to be </w:t>
      </w:r>
      <w:r w:rsidR="00B53F9A">
        <w:t>unsuitable</w:t>
      </w:r>
      <w:r w:rsidR="00EC2694">
        <w:t xml:space="preserve"> for the Territory, at least at these early stages of FRC.</w:t>
      </w:r>
    </w:p>
    <w:p w:rsidR="00EA381C" w:rsidRDefault="00EA381C" w:rsidP="00F15884">
      <w:pPr>
        <w:pStyle w:val="UtilComHeading4"/>
      </w:pPr>
      <w:bookmarkStart w:id="371" w:name="_Toc338861778"/>
      <w:r w:rsidRPr="007D1FE8">
        <w:t xml:space="preserve">Commission’s </w:t>
      </w:r>
      <w:r>
        <w:t>d</w:t>
      </w:r>
      <w:r w:rsidRPr="007D1FE8">
        <w:t xml:space="preserve">raft </w:t>
      </w:r>
      <w:r>
        <w:t>d</w:t>
      </w:r>
      <w:r w:rsidRPr="007D1FE8">
        <w:t>ecision</w:t>
      </w:r>
      <w:bookmarkEnd w:id="371"/>
      <w:r>
        <w:tab/>
      </w:r>
    </w:p>
    <w:p w:rsidR="00EA381C" w:rsidRPr="00EA381C" w:rsidRDefault="00EA381C" w:rsidP="00943C17">
      <w:pPr>
        <w:pStyle w:val="NumberLevel2"/>
      </w:pPr>
      <w:bookmarkStart w:id="372" w:name="_Toc338861779"/>
      <w:r>
        <w:t xml:space="preserve">The Commission </w:t>
      </w:r>
      <w:r w:rsidR="00EA6A1C">
        <w:t>will not</w:t>
      </w:r>
      <w:r>
        <w:t xml:space="preserve"> adopt </w:t>
      </w:r>
      <w:r w:rsidR="005E31BD">
        <w:t>Option A6 (</w:t>
      </w:r>
      <w:r>
        <w:t xml:space="preserve">NECF </w:t>
      </w:r>
      <w:r w:rsidR="00F21FAF">
        <w:t xml:space="preserve">distributor-retailer credit support </w:t>
      </w:r>
      <w:r>
        <w:t xml:space="preserve">arrangements </w:t>
      </w:r>
      <w:r w:rsidR="00F21FAF">
        <w:t>for retailer-generator</w:t>
      </w:r>
      <w:r>
        <w:t xml:space="preserve"> credit support</w:t>
      </w:r>
      <w:r w:rsidR="00F21FAF">
        <w:t xml:space="preserve"> arrangements</w:t>
      </w:r>
      <w:r w:rsidR="005E31BD">
        <w:t>)</w:t>
      </w:r>
      <w:r w:rsidR="00F21FAF">
        <w:t xml:space="preserve"> in the Code.</w:t>
      </w:r>
      <w:bookmarkEnd w:id="372"/>
    </w:p>
    <w:bookmarkEnd w:id="354"/>
    <w:p w:rsidR="00B077DC" w:rsidRPr="004B3837" w:rsidRDefault="004011A1" w:rsidP="00BB26FA">
      <w:pPr>
        <w:spacing w:before="240"/>
        <w:rPr>
          <w:b/>
          <w:sz w:val="24"/>
        </w:rPr>
      </w:pPr>
      <w:r w:rsidRPr="004B3837">
        <w:rPr>
          <w:b/>
          <w:sz w:val="24"/>
        </w:rPr>
        <w:t>F</w:t>
      </w:r>
      <w:r w:rsidR="00B077DC" w:rsidRPr="004B3837">
        <w:rPr>
          <w:b/>
          <w:sz w:val="24"/>
        </w:rPr>
        <w:t>orms of credit support</w:t>
      </w:r>
    </w:p>
    <w:p w:rsidR="005F5F98" w:rsidRPr="005F5F98" w:rsidRDefault="005F5F98" w:rsidP="00F15884">
      <w:pPr>
        <w:pStyle w:val="UtilComHeading4"/>
      </w:pPr>
      <w:bookmarkStart w:id="373" w:name="_Toc335897303"/>
      <w:bookmarkStart w:id="374" w:name="_Toc338861780"/>
      <w:r w:rsidRPr="005F5F98">
        <w:t>Existing arrangements:</w:t>
      </w:r>
      <w:bookmarkEnd w:id="373"/>
      <w:bookmarkEnd w:id="374"/>
    </w:p>
    <w:p w:rsidR="00B077DC" w:rsidRDefault="00FB1A08" w:rsidP="00333FDF">
      <w:pPr>
        <w:pStyle w:val="NumberLevel2"/>
        <w:outlineLvl w:val="9"/>
      </w:pPr>
      <w:bookmarkStart w:id="375" w:name="_Toc335897304"/>
      <w:bookmarkStart w:id="376" w:name="_Toc338861781"/>
      <w:r>
        <w:t>C</w:t>
      </w:r>
      <w:r w:rsidR="00921DE2">
        <w:t>lause 3.4.1</w:t>
      </w:r>
      <w:r w:rsidR="00E72CBF">
        <w:t xml:space="preserve"> </w:t>
      </w:r>
      <w:r w:rsidR="00333FDF">
        <w:t xml:space="preserve">of the Code </w:t>
      </w:r>
      <w:r w:rsidR="00921DE2">
        <w:t>prescribes a form of credit support that may be any combination of</w:t>
      </w:r>
      <w:r w:rsidR="00B077DC">
        <w:t>:</w:t>
      </w:r>
      <w:bookmarkEnd w:id="375"/>
      <w:bookmarkEnd w:id="376"/>
    </w:p>
    <w:p w:rsidR="00B077DC" w:rsidRDefault="00B077DC" w:rsidP="000766DD">
      <w:pPr>
        <w:pStyle w:val="NumberLevel2"/>
        <w:numPr>
          <w:ilvl w:val="0"/>
          <w:numId w:val="15"/>
        </w:numPr>
        <w:outlineLvl w:val="9"/>
      </w:pPr>
      <w:bookmarkStart w:id="377" w:name="_Toc335897305"/>
      <w:bookmarkStart w:id="378" w:name="_Toc338861782"/>
      <w:r>
        <w:t>a (unconditional) bank guarantee;</w:t>
      </w:r>
      <w:bookmarkEnd w:id="377"/>
      <w:bookmarkEnd w:id="378"/>
      <w:r>
        <w:t xml:space="preserve"> </w:t>
      </w:r>
    </w:p>
    <w:p w:rsidR="00B077DC" w:rsidRDefault="00B077DC" w:rsidP="000766DD">
      <w:pPr>
        <w:pStyle w:val="NumberLevel2"/>
        <w:numPr>
          <w:ilvl w:val="0"/>
          <w:numId w:val="15"/>
        </w:numPr>
        <w:outlineLvl w:val="9"/>
      </w:pPr>
      <w:bookmarkStart w:id="379" w:name="_Toc335897306"/>
      <w:bookmarkStart w:id="380" w:name="_Toc338861783"/>
      <w:r>
        <w:t>a form of unconditional guarantee (other than a bank guarantee) that is considered acceptable to the generator (or network provider) at its sole discretion; or</w:t>
      </w:r>
      <w:bookmarkEnd w:id="379"/>
      <w:bookmarkEnd w:id="380"/>
    </w:p>
    <w:p w:rsidR="00B077DC" w:rsidRDefault="00B077DC" w:rsidP="000766DD">
      <w:pPr>
        <w:pStyle w:val="NumberLevel2"/>
        <w:numPr>
          <w:ilvl w:val="0"/>
          <w:numId w:val="15"/>
        </w:numPr>
        <w:outlineLvl w:val="9"/>
      </w:pPr>
      <w:bookmarkStart w:id="381" w:name="_Toc335897307"/>
      <w:bookmarkStart w:id="382" w:name="_Toc338861784"/>
      <w:proofErr w:type="gramStart"/>
      <w:r>
        <w:t>such</w:t>
      </w:r>
      <w:proofErr w:type="gramEnd"/>
      <w:r>
        <w:t xml:space="preserve"> other form of credit support that is considered acceptable to the parties.</w:t>
      </w:r>
      <w:bookmarkEnd w:id="381"/>
      <w:bookmarkEnd w:id="382"/>
    </w:p>
    <w:p w:rsidR="00BA04F3" w:rsidRDefault="00BA04F3" w:rsidP="00BA04F3">
      <w:pPr>
        <w:pStyle w:val="NumberLevel2"/>
        <w:outlineLvl w:val="9"/>
      </w:pPr>
      <w:bookmarkStart w:id="383" w:name="_Toc335897308"/>
      <w:bookmarkStart w:id="384" w:name="_Toc338861785"/>
      <w:r>
        <w:t>These arrangements intend to facilitate negotiation of alternative forms of credit support other than bank guarantees (as agreed between the parties through good faith negotiation).</w:t>
      </w:r>
      <w:bookmarkEnd w:id="383"/>
      <w:bookmarkEnd w:id="384"/>
      <w:r>
        <w:t xml:space="preserve"> </w:t>
      </w:r>
    </w:p>
    <w:p w:rsidR="00BA04F3" w:rsidRPr="00BA04F3" w:rsidRDefault="001A1BF6" w:rsidP="00BA04F3">
      <w:pPr>
        <w:rPr>
          <w:i/>
        </w:rPr>
      </w:pPr>
      <w:r>
        <w:rPr>
          <w:i/>
        </w:rPr>
        <w:t>QEnergy’s proposed amendment</w:t>
      </w:r>
    </w:p>
    <w:p w:rsidR="00F412BE" w:rsidRPr="00FF6FDC" w:rsidRDefault="00284C7F" w:rsidP="00F412BE">
      <w:pPr>
        <w:pStyle w:val="NumberLevel2"/>
        <w:ind w:left="709"/>
        <w:outlineLvl w:val="9"/>
      </w:pPr>
      <w:bookmarkStart w:id="385" w:name="_Toc335897310"/>
      <w:bookmarkStart w:id="386" w:name="_Toc338861786"/>
      <w:r>
        <w:t xml:space="preserve">In its supplementary submission, </w:t>
      </w:r>
      <w:r w:rsidR="00F412BE">
        <w:t xml:space="preserve">QEnergy </w:t>
      </w:r>
      <w:r w:rsidR="00A64D9F">
        <w:t>stated</w:t>
      </w:r>
      <w:r w:rsidR="00F412BE">
        <w:t xml:space="preserve"> that </w:t>
      </w:r>
      <w:r w:rsidR="004C2248">
        <w:t>the</w:t>
      </w:r>
      <w:r w:rsidR="0084046F">
        <w:t xml:space="preserve"> arrangements</w:t>
      </w:r>
      <w:r w:rsidR="00F412BE">
        <w:t xml:space="preserve"> </w:t>
      </w:r>
      <w:r w:rsidR="004C2248">
        <w:t xml:space="preserve">in the Code </w:t>
      </w:r>
      <w:r w:rsidR="00F412BE">
        <w:t>provide PWC with substantial power to determine the form of irrevocable credit support.</w:t>
      </w:r>
      <w:bookmarkStart w:id="387" w:name="_Toc335897311"/>
      <w:bookmarkEnd w:id="385"/>
      <w:r w:rsidR="0081362B">
        <w:t xml:space="preserve"> </w:t>
      </w:r>
      <w:r w:rsidR="00F412BE">
        <w:t xml:space="preserve">To address this, </w:t>
      </w:r>
      <w:r w:rsidR="00F412BE" w:rsidRPr="00DE2ED5">
        <w:t xml:space="preserve">QEnergy </w:t>
      </w:r>
      <w:r w:rsidR="000E5507">
        <w:t>proposed</w:t>
      </w:r>
      <w:r w:rsidR="00F412BE" w:rsidRPr="00DE2ED5">
        <w:t xml:space="preserve"> that </w:t>
      </w:r>
      <w:r w:rsidR="00F412BE">
        <w:t>the form</w:t>
      </w:r>
      <w:r w:rsidR="008472B5">
        <w:t xml:space="preserve"> of</w:t>
      </w:r>
      <w:r w:rsidR="00F412BE">
        <w:t xml:space="preserve"> </w:t>
      </w:r>
      <w:r w:rsidR="00F412BE" w:rsidRPr="00DE2ED5">
        <w:t xml:space="preserve">irrevocable credit support </w:t>
      </w:r>
      <w:r w:rsidR="00F412BE">
        <w:t>should be</w:t>
      </w:r>
      <w:r w:rsidR="00F412BE" w:rsidRPr="00DE2ED5">
        <w:t xml:space="preserve"> acceptable to the Commission at its sole discretion.</w:t>
      </w:r>
      <w:bookmarkEnd w:id="386"/>
      <w:bookmarkEnd w:id="387"/>
    </w:p>
    <w:p w:rsidR="00BA2411" w:rsidRDefault="00BA2411" w:rsidP="001A2B50">
      <w:pPr>
        <w:pStyle w:val="NumberLevel2"/>
      </w:pPr>
      <w:bookmarkStart w:id="388" w:name="_Toc335897312"/>
      <w:bookmarkStart w:id="389" w:name="_Toc338861787"/>
      <w:r>
        <w:t xml:space="preserve">In its submission to the </w:t>
      </w:r>
      <w:r w:rsidR="00993AD6">
        <w:t>Consultation</w:t>
      </w:r>
      <w:r>
        <w:t xml:space="preserve"> Paper, PWC </w:t>
      </w:r>
      <w:r w:rsidR="000E5507">
        <w:t>opposed</w:t>
      </w:r>
      <w:r>
        <w:t xml:space="preserve"> QEnergy’s proposed amendment and stated that it is industry practice for management of commercial risk to lie with the business rather than the regulator.</w:t>
      </w:r>
      <w:bookmarkEnd w:id="389"/>
      <w:r>
        <w:t xml:space="preserve"> </w:t>
      </w:r>
    </w:p>
    <w:p w:rsidR="00993AD6" w:rsidRDefault="00993AD6" w:rsidP="00B077DC">
      <w:pPr>
        <w:pStyle w:val="NumberLevel2"/>
        <w:outlineLvl w:val="9"/>
      </w:pPr>
      <w:bookmarkStart w:id="390" w:name="_Toc335897313"/>
      <w:bookmarkStart w:id="391" w:name="_Toc338861788"/>
      <w:bookmarkEnd w:id="388"/>
      <w:r>
        <w:t xml:space="preserve">In </w:t>
      </w:r>
      <w:r w:rsidR="00C8776F">
        <w:t>the</w:t>
      </w:r>
      <w:r>
        <w:t xml:space="preserve"> Options Paper, th</w:t>
      </w:r>
      <w:r w:rsidR="00FC29C6">
        <w:t xml:space="preserve">e Commission </w:t>
      </w:r>
      <w:r w:rsidR="00542AFF">
        <w:t>responded to QEnergy and commented</w:t>
      </w:r>
      <w:r w:rsidR="00B72CCB">
        <w:t xml:space="preserve"> </w:t>
      </w:r>
      <w:r w:rsidR="00EB1D7B">
        <w:t xml:space="preserve">that it may not be the </w:t>
      </w:r>
      <w:r w:rsidR="009513E9">
        <w:t xml:space="preserve">most </w:t>
      </w:r>
      <w:r w:rsidR="00EB1D7B">
        <w:t xml:space="preserve">appropriate body </w:t>
      </w:r>
      <w:r w:rsidR="004F63FF">
        <w:t xml:space="preserve">to </w:t>
      </w:r>
      <w:r w:rsidR="00C51D17">
        <w:t>mandate</w:t>
      </w:r>
      <w:r w:rsidR="00EB1D7B">
        <w:t xml:space="preserve"> </w:t>
      </w:r>
      <w:r w:rsidR="00A14CF9">
        <w:t>forms</w:t>
      </w:r>
      <w:r w:rsidR="00984786">
        <w:t xml:space="preserve"> of</w:t>
      </w:r>
      <w:r w:rsidR="00EB1D7B">
        <w:t xml:space="preserve"> irrevocable </w:t>
      </w:r>
      <w:r w:rsidR="006623C7">
        <w:t xml:space="preserve">credit support </w:t>
      </w:r>
      <w:r w:rsidR="008D42F2">
        <w:t>(other</w:t>
      </w:r>
      <w:r w:rsidR="002D1032">
        <w:t xml:space="preserve"> than bank guarantee</w:t>
      </w:r>
      <w:r w:rsidR="000B0562">
        <w:t>s</w:t>
      </w:r>
      <w:r w:rsidR="002D1032">
        <w:t>)</w:t>
      </w:r>
      <w:r w:rsidR="004B6446">
        <w:t>.</w:t>
      </w:r>
      <w:bookmarkEnd w:id="391"/>
      <w:r w:rsidR="004B6446">
        <w:t xml:space="preserve"> </w:t>
      </w:r>
    </w:p>
    <w:p w:rsidR="007735BD" w:rsidRDefault="00B566B9" w:rsidP="00B077DC">
      <w:pPr>
        <w:pStyle w:val="NumberLevel2"/>
        <w:outlineLvl w:val="9"/>
      </w:pPr>
      <w:bookmarkStart w:id="392" w:name="_Toc338861789"/>
      <w:r>
        <w:t xml:space="preserve">The Commission </w:t>
      </w:r>
      <w:r w:rsidR="00531557">
        <w:t xml:space="preserve">also </w:t>
      </w:r>
      <w:r w:rsidR="00993AD6">
        <w:t xml:space="preserve">noted </w:t>
      </w:r>
      <w:r>
        <w:t xml:space="preserve">that </w:t>
      </w:r>
      <w:r w:rsidR="00091937">
        <w:t>one of the key</w:t>
      </w:r>
      <w:r>
        <w:t xml:space="preserve"> difference</w:t>
      </w:r>
      <w:r w:rsidR="00091937">
        <w:t>s</w:t>
      </w:r>
      <w:r>
        <w:t xml:space="preserve"> between</w:t>
      </w:r>
      <w:r w:rsidR="00B95FE3">
        <w:t xml:space="preserve"> an</w:t>
      </w:r>
      <w:r>
        <w:t xml:space="preserve"> irrevocable </w:t>
      </w:r>
      <w:r w:rsidR="0052715C">
        <w:t xml:space="preserve">form </w:t>
      </w:r>
      <w:r w:rsidR="0096363B">
        <w:t xml:space="preserve">of </w:t>
      </w:r>
      <w:r w:rsidR="00AA3366">
        <w:t>credit</w:t>
      </w:r>
      <w:r>
        <w:t xml:space="preserve"> support </w:t>
      </w:r>
      <w:r w:rsidR="009A3C4B">
        <w:t>provided</w:t>
      </w:r>
      <w:r w:rsidR="009E63C2">
        <w:t xml:space="preserve"> by</w:t>
      </w:r>
      <w:r w:rsidR="008472B5">
        <w:t xml:space="preserve"> a</w:t>
      </w:r>
      <w:r>
        <w:t xml:space="preserve"> third </w:t>
      </w:r>
      <w:r w:rsidR="00A359A6">
        <w:t>party</w:t>
      </w:r>
      <w:r>
        <w:t xml:space="preserve"> and </w:t>
      </w:r>
      <w:r w:rsidR="001C07D8">
        <w:t xml:space="preserve">a </w:t>
      </w:r>
      <w:r>
        <w:t xml:space="preserve">bank </w:t>
      </w:r>
      <w:r w:rsidR="001C07D8">
        <w:t xml:space="preserve">guarantee </w:t>
      </w:r>
      <w:r>
        <w:t xml:space="preserve">is that </w:t>
      </w:r>
      <w:r w:rsidR="00FA70CD">
        <w:t xml:space="preserve">a bank guarantee </w:t>
      </w:r>
      <w:r w:rsidR="00D26312">
        <w:t xml:space="preserve">is generally provided by an entity </w:t>
      </w:r>
      <w:r w:rsidR="00FA70CD">
        <w:t xml:space="preserve">that is </w:t>
      </w:r>
      <w:r w:rsidR="00D83180">
        <w:t>subject to</w:t>
      </w:r>
      <w:r w:rsidR="00927729">
        <w:t xml:space="preserve"> </w:t>
      </w:r>
      <w:r w:rsidR="0057315F">
        <w:t>Australia</w:t>
      </w:r>
      <w:r w:rsidR="00AA3366">
        <w:t>n</w:t>
      </w:r>
      <w:r>
        <w:t xml:space="preserve"> Prudential</w:t>
      </w:r>
      <w:r w:rsidR="0057315F">
        <w:t xml:space="preserve"> Regulatory</w:t>
      </w:r>
      <w:r>
        <w:t xml:space="preserve"> Authority</w:t>
      </w:r>
      <w:r w:rsidR="00B62CD0">
        <w:t xml:space="preserve"> supervision</w:t>
      </w:r>
      <w:r>
        <w:t>.</w:t>
      </w:r>
      <w:bookmarkEnd w:id="390"/>
      <w:bookmarkEnd w:id="392"/>
      <w:r>
        <w:t xml:space="preserve"> </w:t>
      </w:r>
    </w:p>
    <w:p w:rsidR="00BA04F3" w:rsidRDefault="00993AD6" w:rsidP="001A2B50">
      <w:pPr>
        <w:pStyle w:val="NumberLevel2"/>
      </w:pPr>
      <w:bookmarkStart w:id="393" w:name="_Toc335897314"/>
      <w:bookmarkStart w:id="394" w:name="_Toc338861790"/>
      <w:r>
        <w:lastRenderedPageBreak/>
        <w:t>The Commission proposed Option A4 (</w:t>
      </w:r>
      <w:r w:rsidR="00413E4C">
        <w:t>f</w:t>
      </w:r>
      <w:r w:rsidR="00413E4C" w:rsidRPr="00413E4C">
        <w:t>ramework for negotiation of retailer-generator credit support arrangements</w:t>
      </w:r>
      <w:r>
        <w:t>) and Option A6 (second Option A6</w:t>
      </w:r>
      <w:r w:rsidR="00FB1A08">
        <w:rPr>
          <w:rStyle w:val="FootnoteReference"/>
        </w:rPr>
        <w:footnoteReference w:id="29"/>
      </w:r>
      <w:r w:rsidR="00FB1A08">
        <w:t xml:space="preserve"> </w:t>
      </w:r>
      <w:r w:rsidR="00AD7B2C">
        <w:t xml:space="preserve">as discussed </w:t>
      </w:r>
      <w:r w:rsidR="00FB1A08">
        <w:t>below</w:t>
      </w:r>
      <w:r>
        <w:t>) as alternative</w:t>
      </w:r>
      <w:r w:rsidR="003C254D">
        <w:t>s</w:t>
      </w:r>
      <w:r>
        <w:t>.</w:t>
      </w:r>
      <w:bookmarkEnd w:id="394"/>
      <w:r>
        <w:t xml:space="preserve"> </w:t>
      </w:r>
      <w:bookmarkEnd w:id="393"/>
    </w:p>
    <w:p w:rsidR="00ED6EEA" w:rsidRPr="004B3837" w:rsidRDefault="00CB4AE6" w:rsidP="00ED6EEA">
      <w:pPr>
        <w:rPr>
          <w:i/>
          <w:szCs w:val="22"/>
        </w:rPr>
      </w:pPr>
      <w:r w:rsidRPr="004B3837">
        <w:rPr>
          <w:i/>
          <w:szCs w:val="22"/>
        </w:rPr>
        <w:t xml:space="preserve">Second </w:t>
      </w:r>
      <w:r w:rsidR="00ED6EEA" w:rsidRPr="004B3837">
        <w:rPr>
          <w:i/>
          <w:szCs w:val="22"/>
        </w:rPr>
        <w:t>Option A6</w:t>
      </w:r>
      <w:r w:rsidR="004011A1" w:rsidRPr="004B3837">
        <w:rPr>
          <w:i/>
          <w:szCs w:val="22"/>
        </w:rPr>
        <w:t xml:space="preserve">: Alternative forms of credit support </w:t>
      </w:r>
    </w:p>
    <w:p w:rsidR="002530B0" w:rsidRDefault="005801D8" w:rsidP="001A2B50">
      <w:pPr>
        <w:pStyle w:val="NumberLevel2"/>
      </w:pPr>
      <w:bookmarkStart w:id="395" w:name="_Toc335897315"/>
      <w:bookmarkStart w:id="396" w:name="_Toc338861791"/>
      <w:r>
        <w:t xml:space="preserve">In </w:t>
      </w:r>
      <w:r w:rsidR="00C8776F">
        <w:t>the</w:t>
      </w:r>
      <w:r>
        <w:t xml:space="preserve"> Options Paper, the Commission proposed that the Code could be amended</w:t>
      </w:r>
      <w:r w:rsidR="00451F10">
        <w:t xml:space="preserve"> to</w:t>
      </w:r>
      <w:r w:rsidR="002530B0">
        <w:t>:</w:t>
      </w:r>
      <w:bookmarkEnd w:id="396"/>
    </w:p>
    <w:p w:rsidR="002530B0" w:rsidRDefault="002530B0" w:rsidP="000766DD">
      <w:pPr>
        <w:pStyle w:val="NumberLevel2"/>
        <w:numPr>
          <w:ilvl w:val="0"/>
          <w:numId w:val="37"/>
        </w:numPr>
        <w:outlineLvl w:val="9"/>
      </w:pPr>
      <w:bookmarkStart w:id="397" w:name="_Toc338861792"/>
      <w:r>
        <w:t>ensure that the form of unconditional guarantee is determined as agreed between the parties through honest, fair and good faith negotiations and not at the sole discretion of the network provider or generator (whichever is applicable)</w:t>
      </w:r>
      <w:r w:rsidR="00966103">
        <w:t>; and</w:t>
      </w:r>
      <w:bookmarkEnd w:id="397"/>
    </w:p>
    <w:p w:rsidR="002530B0" w:rsidRDefault="00500586" w:rsidP="000766DD">
      <w:pPr>
        <w:pStyle w:val="NumberLevel2"/>
        <w:numPr>
          <w:ilvl w:val="0"/>
          <w:numId w:val="37"/>
        </w:numPr>
        <w:outlineLvl w:val="9"/>
      </w:pPr>
      <w:bookmarkStart w:id="398" w:name="_Toc338861793"/>
      <w:proofErr w:type="gramStart"/>
      <w:r>
        <w:t>allow</w:t>
      </w:r>
      <w:proofErr w:type="gramEnd"/>
      <w:r>
        <w:t xml:space="preserve"> payments by</w:t>
      </w:r>
      <w:r w:rsidR="00E55C96">
        <w:t xml:space="preserve"> way of</w:t>
      </w:r>
      <w:r>
        <w:t xml:space="preserve"> cash in lieu of bank guarantees.</w:t>
      </w:r>
      <w:bookmarkEnd w:id="398"/>
      <w:r>
        <w:t xml:space="preserve"> </w:t>
      </w:r>
    </w:p>
    <w:p w:rsidR="006F5078" w:rsidRDefault="005801D8" w:rsidP="007C5A3B">
      <w:pPr>
        <w:pStyle w:val="NumberLevel2"/>
      </w:pPr>
      <w:bookmarkStart w:id="399" w:name="_Toc338861794"/>
      <w:r>
        <w:t>The second Option A6 was proposed</w:t>
      </w:r>
      <w:r w:rsidR="00234474">
        <w:t xml:space="preserve"> by the Commission</w:t>
      </w:r>
      <w:r>
        <w:t>:</w:t>
      </w:r>
      <w:bookmarkEnd w:id="399"/>
    </w:p>
    <w:p w:rsidR="005801D8" w:rsidRDefault="00B72002" w:rsidP="000766DD">
      <w:pPr>
        <w:numPr>
          <w:ilvl w:val="0"/>
          <w:numId w:val="36"/>
        </w:numPr>
      </w:pPr>
      <w:r>
        <w:t xml:space="preserve">In </w:t>
      </w:r>
      <w:r w:rsidR="005801D8">
        <w:t>response to common arguments by monopoly service provider</w:t>
      </w:r>
      <w:r w:rsidR="00996EBD">
        <w:t>s</w:t>
      </w:r>
      <w:r w:rsidR="005801D8">
        <w:t xml:space="preserve"> that no alternatives </w:t>
      </w:r>
      <w:r w:rsidR="00996EBD">
        <w:t xml:space="preserve">exists </w:t>
      </w:r>
      <w:r w:rsidR="005801D8">
        <w:t>to bank</w:t>
      </w:r>
      <w:r w:rsidR="00996EBD">
        <w:t xml:space="preserve"> guarantees</w:t>
      </w:r>
      <w:r w:rsidR="005801D8">
        <w:t xml:space="preserve"> </w:t>
      </w:r>
      <w:r w:rsidR="00CC6FA3">
        <w:t>(</w:t>
      </w:r>
      <w:r w:rsidR="005801D8">
        <w:t>that would provide the same level of assurance and protection</w:t>
      </w:r>
      <w:r w:rsidR="00CC6FA3">
        <w:t>)</w:t>
      </w:r>
      <w:r w:rsidR="005801D8">
        <w:t>;</w:t>
      </w:r>
      <w:r w:rsidR="002530B0">
        <w:t xml:space="preserve"> and</w:t>
      </w:r>
    </w:p>
    <w:p w:rsidR="005801D8" w:rsidRPr="005801D8" w:rsidRDefault="00B72002" w:rsidP="000766DD">
      <w:pPr>
        <w:numPr>
          <w:ilvl w:val="0"/>
          <w:numId w:val="36"/>
        </w:numPr>
      </w:pPr>
      <w:proofErr w:type="gramStart"/>
      <w:r>
        <w:t>recognising</w:t>
      </w:r>
      <w:proofErr w:type="gramEnd"/>
      <w:r w:rsidR="00154031">
        <w:t xml:space="preserve"> </w:t>
      </w:r>
      <w:r w:rsidR="00A444CA">
        <w:t>that</w:t>
      </w:r>
      <w:r w:rsidR="00154031">
        <w:t xml:space="preserve"> the costs of obtaining bank guarantees may be </w:t>
      </w:r>
      <w:r w:rsidR="002530B0">
        <w:t>substantial</w:t>
      </w:r>
      <w:r w:rsidR="00154031">
        <w:t xml:space="preserve"> for small and emerging retailers. </w:t>
      </w:r>
    </w:p>
    <w:p w:rsidR="0068514D" w:rsidRDefault="002530B0" w:rsidP="00B077DC">
      <w:pPr>
        <w:pStyle w:val="NumberLevel2"/>
        <w:outlineLvl w:val="9"/>
      </w:pPr>
      <w:bookmarkStart w:id="400" w:name="_Toc335897316"/>
      <w:bookmarkStart w:id="401" w:name="_Toc338861795"/>
      <w:bookmarkEnd w:id="395"/>
      <w:r>
        <w:t>The Commission outlined o</w:t>
      </w:r>
      <w:r w:rsidR="0068514D">
        <w:t xml:space="preserve">ther </w:t>
      </w:r>
      <w:r>
        <w:t>potential forms of credit support</w:t>
      </w:r>
      <w:r w:rsidR="004C4DCF">
        <w:t xml:space="preserve"> that could be considered in negotiation</w:t>
      </w:r>
      <w:r w:rsidR="004D5D39">
        <w:t>,</w:t>
      </w:r>
      <w:r>
        <w:t xml:space="preserve"> including</w:t>
      </w:r>
      <w:r w:rsidR="0068514D">
        <w:t xml:space="preserve"> but not limited to:</w:t>
      </w:r>
      <w:bookmarkEnd w:id="400"/>
      <w:bookmarkEnd w:id="401"/>
    </w:p>
    <w:p w:rsidR="0068514D" w:rsidRDefault="0068514D" w:rsidP="000766DD">
      <w:pPr>
        <w:numPr>
          <w:ilvl w:val="0"/>
          <w:numId w:val="24"/>
        </w:numPr>
      </w:pPr>
      <w:r>
        <w:t>shareholders or parent guarantee (</w:t>
      </w:r>
      <w:r w:rsidR="00B85FFE">
        <w:t>including conditional</w:t>
      </w:r>
      <w:r w:rsidR="00B158A7">
        <w:t xml:space="preserve"> guarantees</w:t>
      </w:r>
      <w:r>
        <w:t>);</w:t>
      </w:r>
    </w:p>
    <w:p w:rsidR="0068514D" w:rsidRDefault="0068514D" w:rsidP="000766DD">
      <w:pPr>
        <w:numPr>
          <w:ilvl w:val="0"/>
          <w:numId w:val="24"/>
        </w:numPr>
      </w:pPr>
      <w:r>
        <w:t>third</w:t>
      </w:r>
      <w:r w:rsidR="00522530">
        <w:t>-</w:t>
      </w:r>
      <w:r>
        <w:t>party guarantee (</w:t>
      </w:r>
      <w:r w:rsidR="00B85FFE">
        <w:t>including conditional</w:t>
      </w:r>
      <w:r w:rsidR="00B158A7">
        <w:t xml:space="preserve"> guarantees</w:t>
      </w:r>
      <w:r>
        <w:t>);</w:t>
      </w:r>
    </w:p>
    <w:p w:rsidR="0068514D" w:rsidRDefault="0068514D" w:rsidP="000766DD">
      <w:pPr>
        <w:numPr>
          <w:ilvl w:val="0"/>
          <w:numId w:val="24"/>
        </w:numPr>
      </w:pPr>
      <w:r>
        <w:t>cash deposit;</w:t>
      </w:r>
    </w:p>
    <w:p w:rsidR="0068514D" w:rsidRDefault="0068514D" w:rsidP="000766DD">
      <w:pPr>
        <w:numPr>
          <w:ilvl w:val="0"/>
          <w:numId w:val="24"/>
        </w:numPr>
      </w:pPr>
      <w:r>
        <w:t>security bond;</w:t>
      </w:r>
    </w:p>
    <w:p w:rsidR="0068514D" w:rsidRDefault="0068514D" w:rsidP="000766DD">
      <w:pPr>
        <w:numPr>
          <w:ilvl w:val="0"/>
          <w:numId w:val="24"/>
        </w:numPr>
      </w:pPr>
      <w:r>
        <w:t>security interest;</w:t>
      </w:r>
    </w:p>
    <w:p w:rsidR="0068514D" w:rsidRDefault="0068514D" w:rsidP="000766DD">
      <w:pPr>
        <w:numPr>
          <w:ilvl w:val="0"/>
          <w:numId w:val="24"/>
        </w:numPr>
      </w:pPr>
      <w:r>
        <w:t>an insurance</w:t>
      </w:r>
      <w:r w:rsidR="00522530">
        <w:t>-</w:t>
      </w:r>
      <w:r>
        <w:t>related product (</w:t>
      </w:r>
      <w:r w:rsidR="00FF26D8">
        <w:t xml:space="preserve">for example </w:t>
      </w:r>
      <w:r>
        <w:t>trade credit insurance); or</w:t>
      </w:r>
    </w:p>
    <w:p w:rsidR="0068514D" w:rsidRPr="0068514D" w:rsidRDefault="0068514D" w:rsidP="000766DD">
      <w:pPr>
        <w:numPr>
          <w:ilvl w:val="0"/>
          <w:numId w:val="24"/>
        </w:numPr>
      </w:pPr>
      <w:proofErr w:type="gramStart"/>
      <w:r>
        <w:t>a</w:t>
      </w:r>
      <w:proofErr w:type="gramEnd"/>
      <w:r>
        <w:t xml:space="preserve"> hybrid product, which may include a bank guarantee and a combination of any of the above. </w:t>
      </w:r>
    </w:p>
    <w:p w:rsidR="00FF35E3" w:rsidRPr="0053340F" w:rsidRDefault="00FF35E3" w:rsidP="00FF35E3">
      <w:pPr>
        <w:pStyle w:val="NumberLevel2"/>
      </w:pPr>
      <w:bookmarkStart w:id="402" w:name="_Toc335897318"/>
      <w:bookmarkStart w:id="403" w:name="_Toc338861796"/>
      <w:r>
        <w:t xml:space="preserve">The Commission noted that cash is generally considered to be one of the safest forms of credit support, but also noted that relevant parties would have to be </w:t>
      </w:r>
      <w:r w:rsidRPr="0053340F">
        <w:t>comfortable with any potential risk of clawback.</w:t>
      </w:r>
      <w:r w:rsidRPr="0053340F">
        <w:rPr>
          <w:rStyle w:val="FootnoteReference"/>
        </w:rPr>
        <w:footnoteReference w:id="30"/>
      </w:r>
      <w:bookmarkEnd w:id="403"/>
    </w:p>
    <w:p w:rsidR="00FF35E3" w:rsidRPr="00FF35E3" w:rsidRDefault="00FF35E3" w:rsidP="00FF35E3">
      <w:pPr>
        <w:pStyle w:val="NumberLevel2"/>
        <w:numPr>
          <w:ilvl w:val="0"/>
          <w:numId w:val="0"/>
        </w:numPr>
      </w:pPr>
      <w:bookmarkStart w:id="404" w:name="_Toc338861797"/>
      <w:r>
        <w:rPr>
          <w:i/>
        </w:rPr>
        <w:t>Views in submissions</w:t>
      </w:r>
      <w:r w:rsidR="00FA52A0">
        <w:rPr>
          <w:i/>
        </w:rPr>
        <w:t xml:space="preserve"> on </w:t>
      </w:r>
      <w:r w:rsidR="00FB1A08">
        <w:rPr>
          <w:i/>
        </w:rPr>
        <w:t>s</w:t>
      </w:r>
      <w:r w:rsidR="00FA52A0">
        <w:rPr>
          <w:i/>
        </w:rPr>
        <w:t>econd Option A6</w:t>
      </w:r>
      <w:bookmarkEnd w:id="404"/>
    </w:p>
    <w:p w:rsidR="00FF35E3" w:rsidRDefault="00FF35E3" w:rsidP="00FA37E2">
      <w:pPr>
        <w:pStyle w:val="NumberLevel2"/>
      </w:pPr>
      <w:bookmarkStart w:id="405" w:name="_Toc338861798"/>
      <w:r>
        <w:t>In its submission to the Options Paper</w:t>
      </w:r>
      <w:r w:rsidR="00000A92">
        <w:t>,</w:t>
      </w:r>
      <w:r>
        <w:t xml:space="preserve"> QEnergy outlined its support </w:t>
      </w:r>
      <w:r w:rsidR="00C03A70">
        <w:t xml:space="preserve">for the second </w:t>
      </w:r>
      <w:r w:rsidR="006A1C0C">
        <w:t xml:space="preserve">Option A6. However, QEnergy </w:t>
      </w:r>
      <w:r w:rsidR="00D73321">
        <w:t>stated</w:t>
      </w:r>
      <w:r>
        <w:t xml:space="preserve"> </w:t>
      </w:r>
      <w:r w:rsidR="00C03A70">
        <w:t>that this option</w:t>
      </w:r>
      <w:r w:rsidR="00367C86">
        <w:t xml:space="preserve"> would have little impact </w:t>
      </w:r>
      <w:r w:rsidR="007746D7">
        <w:t>on</w:t>
      </w:r>
      <w:r w:rsidR="00367C86">
        <w:t xml:space="preserve"> PWC Generation’s</w:t>
      </w:r>
      <w:r w:rsidR="00F177C6">
        <w:t xml:space="preserve"> negotiating</w:t>
      </w:r>
      <w:r w:rsidR="00367C86">
        <w:t xml:space="preserve"> behav</w:t>
      </w:r>
      <w:r w:rsidR="00FB1A08">
        <w:t>i</w:t>
      </w:r>
      <w:r w:rsidR="00367C86">
        <w:t>our.</w:t>
      </w:r>
      <w:bookmarkEnd w:id="405"/>
    </w:p>
    <w:p w:rsidR="007865F6" w:rsidRDefault="007865F6" w:rsidP="007865F6">
      <w:pPr>
        <w:pStyle w:val="NumberLevel2"/>
        <w:outlineLvl w:val="9"/>
      </w:pPr>
      <w:bookmarkStart w:id="406" w:name="_Toc338861799"/>
      <w:r>
        <w:t xml:space="preserve">In its submission to the Options Paper, PWC commented that a mechanism for considering </w:t>
      </w:r>
      <w:r w:rsidR="00815CF4">
        <w:t>alternative</w:t>
      </w:r>
      <w:r>
        <w:t xml:space="preserve"> forms of credit support</w:t>
      </w:r>
      <w:r w:rsidR="00EE24E6">
        <w:t xml:space="preserve"> (and financial and other risks)</w:t>
      </w:r>
      <w:r>
        <w:t xml:space="preserve"> already exists with</w:t>
      </w:r>
      <w:r w:rsidR="00556509">
        <w:t>in</w:t>
      </w:r>
      <w:r>
        <w:t xml:space="preserve"> the corporation:</w:t>
      </w:r>
      <w:bookmarkEnd w:id="406"/>
    </w:p>
    <w:p w:rsidR="007865F6" w:rsidRDefault="007865F6" w:rsidP="000766DD">
      <w:pPr>
        <w:numPr>
          <w:ilvl w:val="0"/>
          <w:numId w:val="29"/>
        </w:numPr>
      </w:pPr>
      <w:r>
        <w:t>PWC’s Receivables Risk Management Committee manages the negotiation of credit support</w:t>
      </w:r>
      <w:r w:rsidR="00B04164">
        <w:t>, including alternative forms of credit support</w:t>
      </w:r>
      <w:r>
        <w:t>;</w:t>
      </w:r>
      <w:r w:rsidR="00B04164">
        <w:t xml:space="preserve"> and</w:t>
      </w:r>
    </w:p>
    <w:p w:rsidR="00B04164" w:rsidRDefault="007865F6" w:rsidP="00B04164">
      <w:pPr>
        <w:numPr>
          <w:ilvl w:val="0"/>
          <w:numId w:val="29"/>
        </w:numPr>
      </w:pPr>
      <w:proofErr w:type="gramStart"/>
      <w:r>
        <w:lastRenderedPageBreak/>
        <w:t>this</w:t>
      </w:r>
      <w:proofErr w:type="gramEnd"/>
      <w:r>
        <w:t xml:space="preserve"> Committee considers proposal</w:t>
      </w:r>
      <w:r w:rsidR="00B04164">
        <w:t>s</w:t>
      </w:r>
      <w:r>
        <w:t xml:space="preserve"> from retailers </w:t>
      </w:r>
      <w:r w:rsidR="00A6516B">
        <w:t>(</w:t>
      </w:r>
      <w:r w:rsidR="007C5543">
        <w:t>in accordance with relevant risk assessment procedures</w:t>
      </w:r>
      <w:r w:rsidR="00A6516B">
        <w:t>)</w:t>
      </w:r>
      <w:r w:rsidR="007C5543">
        <w:t xml:space="preserve"> and</w:t>
      </w:r>
      <w:r>
        <w:t xml:space="preserve"> makes recommendations on the viability of any proposal</w:t>
      </w:r>
      <w:r w:rsidR="00B04164">
        <w:t>s.</w:t>
      </w:r>
    </w:p>
    <w:p w:rsidR="00FF35E3" w:rsidRDefault="0023261B" w:rsidP="00B04164">
      <w:pPr>
        <w:pStyle w:val="NumberLevel2"/>
        <w:outlineLvl w:val="9"/>
      </w:pPr>
      <w:bookmarkStart w:id="407" w:name="_Toc338861800"/>
      <w:r>
        <w:t>PWC also commented that cash deposits are no</w:t>
      </w:r>
      <w:r w:rsidR="00FA670E">
        <w:t>t an</w:t>
      </w:r>
      <w:r>
        <w:t xml:space="preserve"> acceptable </w:t>
      </w:r>
      <w:r w:rsidR="00E8594B">
        <w:t>alternative</w:t>
      </w:r>
      <w:r>
        <w:t xml:space="preserve"> to existing arrangement</w:t>
      </w:r>
      <w:r w:rsidR="00B56AEE">
        <w:t>s</w:t>
      </w:r>
      <w:r>
        <w:t xml:space="preserve"> as cash may be construed as preferential </w:t>
      </w:r>
      <w:r w:rsidR="00F95DCA">
        <w:t>treatment</w:t>
      </w:r>
      <w:r w:rsidR="004C1E4E">
        <w:t xml:space="preserve"> (</w:t>
      </w:r>
      <w:r w:rsidR="003F5264">
        <w:t>eg</w:t>
      </w:r>
      <w:r w:rsidR="004C1E4E">
        <w:t xml:space="preserve"> a voidable preference)</w:t>
      </w:r>
      <w:r>
        <w:t xml:space="preserve"> and recovered by the liquidator.</w:t>
      </w:r>
      <w:bookmarkEnd w:id="407"/>
    </w:p>
    <w:p w:rsidR="00B04164" w:rsidRPr="00EA381C" w:rsidRDefault="00B04164" w:rsidP="00F15884">
      <w:pPr>
        <w:pStyle w:val="UtilComHeading4"/>
      </w:pPr>
      <w:bookmarkStart w:id="408" w:name="_Toc335897319"/>
      <w:bookmarkStart w:id="409" w:name="_Toc338861801"/>
      <w:bookmarkEnd w:id="402"/>
      <w:r w:rsidRPr="00EA381C">
        <w:t>Commission’s response to views in submissions to</w:t>
      </w:r>
      <w:r>
        <w:t xml:space="preserve"> the second</w:t>
      </w:r>
      <w:r w:rsidRPr="00EA381C">
        <w:t xml:space="preserve"> Option A6</w:t>
      </w:r>
      <w:bookmarkEnd w:id="409"/>
    </w:p>
    <w:p w:rsidR="00355EA2" w:rsidRDefault="00A65B7B" w:rsidP="00620C42">
      <w:pPr>
        <w:pStyle w:val="NumberLevel2"/>
        <w:outlineLvl w:val="9"/>
      </w:pPr>
      <w:bookmarkStart w:id="410" w:name="_Toc338861803"/>
      <w:r>
        <w:t>The Commission</w:t>
      </w:r>
      <w:r w:rsidR="00317B33">
        <w:t xml:space="preserve"> notes</w:t>
      </w:r>
      <w:r>
        <w:t xml:space="preserve"> </w:t>
      </w:r>
      <w:r w:rsidR="003E1217">
        <w:t xml:space="preserve">QEnergy’s </w:t>
      </w:r>
      <w:r w:rsidR="001C5B6E">
        <w:t xml:space="preserve">proposal and </w:t>
      </w:r>
      <w:r w:rsidR="003E1217">
        <w:t>concern</w:t>
      </w:r>
      <w:r w:rsidR="00014383">
        <w:t>s</w:t>
      </w:r>
      <w:r w:rsidR="003E1217">
        <w:t xml:space="preserve"> that the Code provides PWC with substantial power to consider any alternative form</w:t>
      </w:r>
      <w:r w:rsidR="006D0FF5">
        <w:t>s</w:t>
      </w:r>
      <w:r w:rsidR="003E1217">
        <w:t xml:space="preserve"> of </w:t>
      </w:r>
      <w:r w:rsidR="000B71E3">
        <w:t>irrevocable</w:t>
      </w:r>
      <w:r w:rsidR="003E1217">
        <w:t xml:space="preserve"> credit support. </w:t>
      </w:r>
      <w:bookmarkEnd w:id="410"/>
    </w:p>
    <w:p w:rsidR="0019046B" w:rsidRDefault="00D422B0" w:rsidP="00620C42">
      <w:pPr>
        <w:pStyle w:val="NumberLevel2"/>
        <w:outlineLvl w:val="9"/>
      </w:pPr>
      <w:bookmarkStart w:id="411" w:name="_Toc338861804"/>
      <w:r>
        <w:t>However, t</w:t>
      </w:r>
      <w:r w:rsidR="00443BF7">
        <w:t xml:space="preserve">he </w:t>
      </w:r>
      <w:r w:rsidR="006B1981">
        <w:t>Commission</w:t>
      </w:r>
      <w:r w:rsidR="00443BF7">
        <w:t xml:space="preserve"> </w:t>
      </w:r>
      <w:r w:rsidR="006B1981">
        <w:t>considers</w:t>
      </w:r>
      <w:r w:rsidR="00443BF7">
        <w:t xml:space="preserve"> </w:t>
      </w:r>
      <w:r w:rsidR="005576B0">
        <w:t xml:space="preserve">that it would </w:t>
      </w:r>
      <w:r w:rsidR="00443BF7">
        <w:t xml:space="preserve">not </w:t>
      </w:r>
      <w:r w:rsidR="005576B0">
        <w:t xml:space="preserve">be the most appropriate body to mandate </w:t>
      </w:r>
      <w:r w:rsidR="00CE1658">
        <w:t>alternative</w:t>
      </w:r>
      <w:r w:rsidR="005576B0">
        <w:t xml:space="preserve"> forms of </w:t>
      </w:r>
      <w:r w:rsidR="00CE1658">
        <w:t>irrevocable</w:t>
      </w:r>
      <w:r w:rsidR="006B1981">
        <w:t xml:space="preserve"> credit suppor</w:t>
      </w:r>
      <w:r w:rsidR="000B71E3">
        <w:t>t</w:t>
      </w:r>
      <w:r w:rsidR="00362DD2">
        <w:t xml:space="preserve"> as it neither has the skills nor expertise </w:t>
      </w:r>
      <w:r w:rsidR="00480247">
        <w:t xml:space="preserve">to </w:t>
      </w:r>
      <w:r w:rsidR="004D5D39">
        <w:t xml:space="preserve">make such </w:t>
      </w:r>
      <w:r w:rsidR="00480247">
        <w:t>commercial decisions</w:t>
      </w:r>
      <w:r w:rsidR="004D5D39">
        <w:t xml:space="preserve"> in specific </w:t>
      </w:r>
      <w:r w:rsidR="00852169">
        <w:t>circumstances</w:t>
      </w:r>
      <w:r w:rsidR="00480247">
        <w:t>.</w:t>
      </w:r>
      <w:r w:rsidR="0013313B">
        <w:t xml:space="preserve"> The Commission understands that the</w:t>
      </w:r>
      <w:r w:rsidR="0013313B" w:rsidRPr="0013313B">
        <w:t xml:space="preserve"> determination of alternative forms of irrevocable credit support is a commercial decision between the parties on how to best manage their risk</w:t>
      </w:r>
      <w:r w:rsidR="00192C7A">
        <w:t>.</w:t>
      </w:r>
      <w:bookmarkEnd w:id="411"/>
    </w:p>
    <w:p w:rsidR="006F4FF0" w:rsidRDefault="006F4FF0" w:rsidP="00620C42">
      <w:pPr>
        <w:pStyle w:val="NumberLevel2"/>
        <w:outlineLvl w:val="9"/>
      </w:pPr>
      <w:bookmarkStart w:id="412" w:name="_Toc338861805"/>
      <w:r>
        <w:t xml:space="preserve">In regard to the Commission’s proposal </w:t>
      </w:r>
      <w:r w:rsidR="00711009">
        <w:t>to</w:t>
      </w:r>
      <w:r w:rsidR="00C62395">
        <w:t xml:space="preserve"> </w:t>
      </w:r>
      <w:r w:rsidR="00DA1A94">
        <w:t xml:space="preserve">permit payments </w:t>
      </w:r>
      <w:r w:rsidR="009A6BCF">
        <w:t>of</w:t>
      </w:r>
      <w:r w:rsidR="00DA1A94">
        <w:t xml:space="preserve"> cash in lieu of bank guarantee</w:t>
      </w:r>
      <w:r w:rsidR="00D21232">
        <w:t>s</w:t>
      </w:r>
      <w:r w:rsidR="00DA1A94">
        <w:t xml:space="preserve">, the Commission agrees with PWC’s </w:t>
      </w:r>
      <w:r w:rsidR="006539AD">
        <w:t>comment that</w:t>
      </w:r>
      <w:r w:rsidR="0019517F">
        <w:t xml:space="preserve"> </w:t>
      </w:r>
      <w:r w:rsidR="00DA1A94">
        <w:t xml:space="preserve">cash </w:t>
      </w:r>
      <w:r w:rsidR="0019517F">
        <w:t>could be viewed a</w:t>
      </w:r>
      <w:r w:rsidR="00DA1A94">
        <w:t xml:space="preserve">s </w:t>
      </w:r>
      <w:r w:rsidR="00B9133A">
        <w:t>preferential</w:t>
      </w:r>
      <w:r w:rsidR="00DA1A94">
        <w:t xml:space="preserve"> treatment and recoverable by the liquidator.</w:t>
      </w:r>
      <w:r w:rsidR="00871FDE">
        <w:t xml:space="preserve"> </w:t>
      </w:r>
      <w:r w:rsidR="00537218">
        <w:t xml:space="preserve">This </w:t>
      </w:r>
      <w:r w:rsidR="004D3493">
        <w:t xml:space="preserve">proposal </w:t>
      </w:r>
      <w:r w:rsidR="00B04164">
        <w:t>c</w:t>
      </w:r>
      <w:r w:rsidR="00537218">
        <w:t>ould present a risk to the market and its continued stability.</w:t>
      </w:r>
      <w:bookmarkEnd w:id="412"/>
    </w:p>
    <w:p w:rsidR="007E2225" w:rsidRDefault="00651E87" w:rsidP="007E2225">
      <w:pPr>
        <w:pStyle w:val="NumberLevel2"/>
        <w:outlineLvl w:val="9"/>
      </w:pPr>
      <w:bookmarkStart w:id="413" w:name="_Toc338861806"/>
      <w:r>
        <w:t>As an alternative</w:t>
      </w:r>
      <w:r w:rsidR="00E91FEC">
        <w:t>, t</w:t>
      </w:r>
      <w:r w:rsidR="007E2225">
        <w:t xml:space="preserve">he Commission </w:t>
      </w:r>
      <w:r w:rsidR="009D35AD">
        <w:t>will amend the Code so</w:t>
      </w:r>
      <w:r w:rsidR="007E2225">
        <w:t xml:space="preserve"> that </w:t>
      </w:r>
      <w:r w:rsidR="00C706F8">
        <w:t>all forms of</w:t>
      </w:r>
      <w:r w:rsidR="00E10915">
        <w:t xml:space="preserve"> alternative </w:t>
      </w:r>
      <w:r w:rsidR="007E2225">
        <w:t>credit support</w:t>
      </w:r>
      <w:r w:rsidR="004C5C4A">
        <w:t xml:space="preserve"> (including cash)</w:t>
      </w:r>
      <w:r w:rsidR="007E2225">
        <w:t xml:space="preserve"> </w:t>
      </w:r>
      <w:r w:rsidR="006E1203">
        <w:t>are</w:t>
      </w:r>
      <w:r w:rsidR="007E2225">
        <w:t xml:space="preserve"> </w:t>
      </w:r>
      <w:r w:rsidR="00C265E9">
        <w:t>considered</w:t>
      </w:r>
      <w:r w:rsidR="007E2225">
        <w:t xml:space="preserve"> by the parties through honest, fair and good faith negotiations. This </w:t>
      </w:r>
      <w:r w:rsidR="00875ED1">
        <w:t>is</w:t>
      </w:r>
      <w:r w:rsidR="007E2225">
        <w:t xml:space="preserve"> consistent with Option </w:t>
      </w:r>
      <w:r w:rsidR="00852169">
        <w:t>A</w:t>
      </w:r>
      <w:r w:rsidR="007E2225">
        <w:t>4 (improved negotiation framework).</w:t>
      </w:r>
      <w:bookmarkEnd w:id="413"/>
      <w:r w:rsidR="007E2225">
        <w:t xml:space="preserve"> </w:t>
      </w:r>
    </w:p>
    <w:p w:rsidR="00B04164" w:rsidRDefault="00B04164" w:rsidP="00F15884">
      <w:pPr>
        <w:pStyle w:val="UtilComHeading4"/>
      </w:pPr>
      <w:bookmarkStart w:id="414" w:name="_Toc338861807"/>
      <w:r w:rsidRPr="007D1FE8">
        <w:t xml:space="preserve">Commission’s </w:t>
      </w:r>
      <w:r>
        <w:t>d</w:t>
      </w:r>
      <w:r w:rsidRPr="007D1FE8">
        <w:t xml:space="preserve">raft </w:t>
      </w:r>
      <w:r>
        <w:t>d</w:t>
      </w:r>
      <w:r w:rsidRPr="007D1FE8">
        <w:t>ecision</w:t>
      </w:r>
      <w:bookmarkEnd w:id="414"/>
      <w:r>
        <w:tab/>
      </w:r>
    </w:p>
    <w:p w:rsidR="002A6294" w:rsidRDefault="00C45FA5" w:rsidP="002F6DBB">
      <w:pPr>
        <w:pStyle w:val="NumberLevel2"/>
        <w:outlineLvl w:val="9"/>
      </w:pPr>
      <w:bookmarkStart w:id="415" w:name="_Toc338861809"/>
      <w:r>
        <w:t xml:space="preserve">Commission’s </w:t>
      </w:r>
      <w:r w:rsidR="002F6DBB">
        <w:t>d</w:t>
      </w:r>
      <w:r>
        <w:t xml:space="preserve">raft </w:t>
      </w:r>
      <w:r w:rsidR="002F6DBB">
        <w:t>d</w:t>
      </w:r>
      <w:r>
        <w:t>ecision</w:t>
      </w:r>
      <w:r w:rsidR="002A6294">
        <w:t>:</w:t>
      </w:r>
      <w:bookmarkEnd w:id="415"/>
    </w:p>
    <w:p w:rsidR="002A6294" w:rsidRDefault="002A6294" w:rsidP="002A6294">
      <w:pPr>
        <w:pStyle w:val="NumberLevel2"/>
        <w:numPr>
          <w:ilvl w:val="0"/>
          <w:numId w:val="115"/>
        </w:numPr>
        <w:outlineLvl w:val="9"/>
      </w:pPr>
      <w:bookmarkStart w:id="416" w:name="_Toc338861810"/>
      <w:r>
        <w:t xml:space="preserve">The Commission </w:t>
      </w:r>
      <w:r w:rsidRPr="002A6294">
        <w:t>will not adopt QEnergy’s proposed amendment for the form of irrevocable credit support to be determined by the Commission at its sole discretion.</w:t>
      </w:r>
      <w:bookmarkEnd w:id="416"/>
    </w:p>
    <w:p w:rsidR="002A6294" w:rsidRPr="00C45FA5" w:rsidRDefault="002A6294" w:rsidP="002A6294">
      <w:pPr>
        <w:pStyle w:val="NumberLevel2"/>
        <w:numPr>
          <w:ilvl w:val="0"/>
          <w:numId w:val="115"/>
        </w:numPr>
        <w:outlineLvl w:val="9"/>
      </w:pPr>
      <w:bookmarkStart w:id="417" w:name="_Toc338861811"/>
      <w:r>
        <w:t xml:space="preserve">The Commission </w:t>
      </w:r>
      <w:r w:rsidR="00E75D19">
        <w:t>will</w:t>
      </w:r>
      <w:r>
        <w:t xml:space="preserve"> amend clause 3.4.1 of the Code </w:t>
      </w:r>
      <w:r w:rsidR="00B3325F">
        <w:t>so that</w:t>
      </w:r>
      <w:r>
        <w:t xml:space="preserve"> alternative forms of credit support are determined by the parties through honest, fair and good faith negotiations.</w:t>
      </w:r>
      <w:bookmarkEnd w:id="417"/>
    </w:p>
    <w:bookmarkEnd w:id="408"/>
    <w:p w:rsidR="00C101C7" w:rsidRPr="004B3837" w:rsidRDefault="00C25163" w:rsidP="00C101C7">
      <w:pPr>
        <w:rPr>
          <w:b/>
          <w:sz w:val="24"/>
        </w:rPr>
      </w:pPr>
      <w:r>
        <w:rPr>
          <w:b/>
          <w:sz w:val="24"/>
        </w:rPr>
        <w:t>Option A7</w:t>
      </w:r>
      <w:r w:rsidR="00A130FD">
        <w:rPr>
          <w:b/>
          <w:sz w:val="24"/>
        </w:rPr>
        <w:t>: Alignment</w:t>
      </w:r>
      <w:r>
        <w:rPr>
          <w:b/>
          <w:sz w:val="24"/>
        </w:rPr>
        <w:t xml:space="preserve"> of government-owned corporations with private </w:t>
      </w:r>
      <w:r w:rsidR="00A130FD">
        <w:rPr>
          <w:b/>
          <w:sz w:val="24"/>
        </w:rPr>
        <w:t>enterprises</w:t>
      </w:r>
    </w:p>
    <w:p w:rsidR="00C25163" w:rsidRDefault="005E625B" w:rsidP="00A23EFE">
      <w:pPr>
        <w:pStyle w:val="NumberLevel2"/>
        <w:outlineLvl w:val="9"/>
      </w:pPr>
      <w:bookmarkStart w:id="418" w:name="_Toc334780759"/>
      <w:bookmarkStart w:id="419" w:name="_Toc335897322"/>
      <w:bookmarkStart w:id="420" w:name="_Toc338861812"/>
      <w:r>
        <w:t>T</w:t>
      </w:r>
      <w:r w:rsidR="00D20282">
        <w:t>he Code exempts</w:t>
      </w:r>
      <w:r w:rsidR="008B240F">
        <w:t xml:space="preserve"> both</w:t>
      </w:r>
      <w:r w:rsidR="00D20282">
        <w:t xml:space="preserve"> retailers with an acceptable credit rating </w:t>
      </w:r>
      <w:r w:rsidR="00A84E93">
        <w:t>and</w:t>
      </w:r>
      <w:r w:rsidR="00D20282">
        <w:t xml:space="preserve"> </w:t>
      </w:r>
      <w:r w:rsidR="0006658C">
        <w:t xml:space="preserve">retailers that are a fully owned subsidiary of the Australian Federal Government, or an Australian </w:t>
      </w:r>
      <w:r w:rsidR="000D276C">
        <w:t>s</w:t>
      </w:r>
      <w:r w:rsidR="0006658C">
        <w:t xml:space="preserve">tate or </w:t>
      </w:r>
      <w:r w:rsidR="000D276C">
        <w:t>t</w:t>
      </w:r>
      <w:r w:rsidR="0006658C">
        <w:t xml:space="preserve">erritory </w:t>
      </w:r>
      <w:r w:rsidR="000D276C">
        <w:t>g</w:t>
      </w:r>
      <w:r w:rsidR="0006658C">
        <w:t>overnment</w:t>
      </w:r>
      <w:r w:rsidR="008C6193">
        <w:t>,</w:t>
      </w:r>
      <w:r w:rsidR="0006658C">
        <w:t xml:space="preserve"> </w:t>
      </w:r>
      <w:r w:rsidR="008A6FC7">
        <w:t>from the credit support requirements under the Code.</w:t>
      </w:r>
      <w:bookmarkEnd w:id="418"/>
      <w:r w:rsidR="003C3BAA">
        <w:rPr>
          <w:rStyle w:val="FootnoteReference"/>
        </w:rPr>
        <w:footnoteReference w:id="31"/>
      </w:r>
      <w:bookmarkStart w:id="421" w:name="_Toc334780760"/>
      <w:bookmarkStart w:id="422" w:name="_Toc335897323"/>
      <w:bookmarkEnd w:id="419"/>
      <w:bookmarkEnd w:id="420"/>
    </w:p>
    <w:p w:rsidR="00A130FD" w:rsidRDefault="00634D53" w:rsidP="00672E5C">
      <w:pPr>
        <w:pStyle w:val="NumberLevel2"/>
        <w:outlineLvl w:val="9"/>
      </w:pPr>
      <w:bookmarkStart w:id="423" w:name="_Toc338861813"/>
      <w:r>
        <w:t>In the Option</w:t>
      </w:r>
      <w:r w:rsidR="005F293C">
        <w:t>s</w:t>
      </w:r>
      <w:r>
        <w:t xml:space="preserve"> Paper, the Commission proposed that the Code be amended so </w:t>
      </w:r>
      <w:r w:rsidR="00852169">
        <w:t xml:space="preserve">that </w:t>
      </w:r>
      <w:r>
        <w:t>credit support requirements (including the application of the acceptable credit rating) are applied consistently across private and public enterprises.</w:t>
      </w:r>
      <w:bookmarkEnd w:id="423"/>
    </w:p>
    <w:p w:rsidR="00634D53" w:rsidRDefault="00634D53" w:rsidP="00672E5C">
      <w:pPr>
        <w:pStyle w:val="NumberLevel2"/>
        <w:outlineLvl w:val="9"/>
      </w:pPr>
      <w:bookmarkStart w:id="424" w:name="_Toc338861814"/>
      <w:r>
        <w:t>Option A7 was proposed</w:t>
      </w:r>
      <w:r w:rsidR="00234474">
        <w:t xml:space="preserve"> by the Commission</w:t>
      </w:r>
      <w:r>
        <w:t>:</w:t>
      </w:r>
      <w:bookmarkEnd w:id="424"/>
    </w:p>
    <w:p w:rsidR="006768D6" w:rsidRDefault="00912255" w:rsidP="000766DD">
      <w:pPr>
        <w:pStyle w:val="NumberLevel2"/>
        <w:numPr>
          <w:ilvl w:val="0"/>
          <w:numId w:val="38"/>
        </w:numPr>
        <w:outlineLvl w:val="9"/>
      </w:pPr>
      <w:bookmarkStart w:id="425" w:name="_Toc338861815"/>
      <w:proofErr w:type="gramStart"/>
      <w:r>
        <w:lastRenderedPageBreak/>
        <w:t>recognising</w:t>
      </w:r>
      <w:proofErr w:type="gramEnd"/>
      <w:r w:rsidR="006768D6">
        <w:t xml:space="preserve"> that the existing arrangements exempt government-owned corporations </w:t>
      </w:r>
      <w:r w:rsidR="00F130C8">
        <w:t>from</w:t>
      </w:r>
      <w:r w:rsidR="006768D6">
        <w:t xml:space="preserve"> the application of credit support requirements in the Code, even if they do not h</w:t>
      </w:r>
      <w:r w:rsidR="00C66170">
        <w:t>ave an acceptable credit rating</w:t>
      </w:r>
      <w:r w:rsidR="00694CE8">
        <w:t>. This</w:t>
      </w:r>
      <w:r w:rsidR="00694CE8" w:rsidRPr="00694CE8">
        <w:t xml:space="preserve"> removes the right of competitive generators (or competitive network service providers) to request credit support f</w:t>
      </w:r>
      <w:r w:rsidR="00694CE8">
        <w:t>rom a government-owned retailer</w:t>
      </w:r>
      <w:r w:rsidR="00C66170">
        <w:t>;</w:t>
      </w:r>
      <w:bookmarkEnd w:id="425"/>
    </w:p>
    <w:p w:rsidR="00634D53" w:rsidRDefault="00634D53" w:rsidP="000766DD">
      <w:pPr>
        <w:pStyle w:val="NumberLevel2"/>
        <w:numPr>
          <w:ilvl w:val="0"/>
          <w:numId w:val="38"/>
        </w:numPr>
        <w:outlineLvl w:val="9"/>
      </w:pPr>
      <w:bookmarkStart w:id="426" w:name="_Toc338861816"/>
      <w:r>
        <w:t>to</w:t>
      </w:r>
      <w:r w:rsidRPr="00634D53">
        <w:t xml:space="preserve"> ensure that government-owned corporations are not provided with a competitive advantage in procuring services from other electricity</w:t>
      </w:r>
      <w:r>
        <w:t xml:space="preserve"> entities;</w:t>
      </w:r>
      <w:r w:rsidR="00AC519B">
        <w:t xml:space="preserve"> and</w:t>
      </w:r>
      <w:bookmarkEnd w:id="426"/>
    </w:p>
    <w:p w:rsidR="00634D53" w:rsidRDefault="006768D6" w:rsidP="000766DD">
      <w:pPr>
        <w:pStyle w:val="NumberLevel2"/>
        <w:numPr>
          <w:ilvl w:val="0"/>
          <w:numId w:val="38"/>
        </w:numPr>
        <w:outlineLvl w:val="9"/>
      </w:pPr>
      <w:bookmarkStart w:id="427" w:name="_Toc338861817"/>
      <w:r>
        <w:t xml:space="preserve">on the understanding that it is regulatory best practice to adopt arrangements that apply equally across all industry participants, regardless of </w:t>
      </w:r>
      <w:r w:rsidR="002F6DBB">
        <w:t>g</w:t>
      </w:r>
      <w:r>
        <w:t>overnment ownership</w:t>
      </w:r>
      <w:r w:rsidR="00C66170">
        <w:t xml:space="preserve"> and </w:t>
      </w:r>
      <w:r w:rsidR="00F0750E">
        <w:t xml:space="preserve">consistent with </w:t>
      </w:r>
      <w:r w:rsidR="00BD2BDD">
        <w:t>the</w:t>
      </w:r>
      <w:r w:rsidR="00C66170">
        <w:t xml:space="preserve"> approach </w:t>
      </w:r>
      <w:r w:rsidR="00825D44">
        <w:t xml:space="preserve">in the </w:t>
      </w:r>
      <w:r w:rsidR="00C66170">
        <w:t>NEM.</w:t>
      </w:r>
      <w:bookmarkEnd w:id="427"/>
    </w:p>
    <w:p w:rsidR="002C3A60" w:rsidRPr="00810EC1" w:rsidRDefault="002C3A60" w:rsidP="002C3A60">
      <w:pPr>
        <w:pStyle w:val="NumberLevel2"/>
        <w:outlineLvl w:val="9"/>
        <w:rPr>
          <w:i/>
        </w:rPr>
      </w:pPr>
      <w:bookmarkStart w:id="428" w:name="_Toc335897326"/>
      <w:bookmarkStart w:id="429" w:name="_Toc338861818"/>
      <w:bookmarkEnd w:id="421"/>
      <w:bookmarkEnd w:id="422"/>
      <w:r>
        <w:t xml:space="preserve">The Commission stated that it was inclined to adopt Option A7, but also noted that the application of credit support arrangements </w:t>
      </w:r>
      <w:r w:rsidR="00852169">
        <w:t xml:space="preserve">between </w:t>
      </w:r>
      <w:r>
        <w:t>business units within a vertically-integrated corporation may be difficult irrespective of the ownership of the corporation (and in the absence of structural reform).</w:t>
      </w:r>
      <w:bookmarkEnd w:id="429"/>
    </w:p>
    <w:p w:rsidR="002C3A60" w:rsidRPr="002C3A60" w:rsidRDefault="002C3A60" w:rsidP="002C3A60">
      <w:pPr>
        <w:pStyle w:val="NumberLevel2"/>
        <w:numPr>
          <w:ilvl w:val="0"/>
          <w:numId w:val="0"/>
        </w:numPr>
        <w:ind w:left="718" w:hanging="576"/>
        <w:outlineLvl w:val="9"/>
      </w:pPr>
      <w:bookmarkStart w:id="430" w:name="_Toc338861819"/>
      <w:r>
        <w:rPr>
          <w:i/>
        </w:rPr>
        <w:t>Views in submissions</w:t>
      </w:r>
      <w:r w:rsidR="00525C59">
        <w:rPr>
          <w:i/>
        </w:rPr>
        <w:t xml:space="preserve"> in response to Option </w:t>
      </w:r>
      <w:r w:rsidR="009E3860">
        <w:rPr>
          <w:i/>
        </w:rPr>
        <w:t>A</w:t>
      </w:r>
      <w:r w:rsidR="00525C59">
        <w:rPr>
          <w:i/>
        </w:rPr>
        <w:t>7</w:t>
      </w:r>
      <w:bookmarkEnd w:id="430"/>
    </w:p>
    <w:p w:rsidR="002C3A60" w:rsidRPr="002C3A60" w:rsidRDefault="00B90F41" w:rsidP="004011A1">
      <w:pPr>
        <w:pStyle w:val="NumberLevel2"/>
        <w:outlineLvl w:val="9"/>
        <w:rPr>
          <w:i/>
        </w:rPr>
      </w:pPr>
      <w:bookmarkStart w:id="431" w:name="_Toc338861820"/>
      <w:r>
        <w:t>In its submission</w:t>
      </w:r>
      <w:r w:rsidR="00E30059">
        <w:t xml:space="preserve"> to the Options Paper</w:t>
      </w:r>
      <w:r>
        <w:t xml:space="preserve">, QEnergy outlined its support </w:t>
      </w:r>
      <w:r w:rsidR="006F4F01">
        <w:t xml:space="preserve">for </w:t>
      </w:r>
      <w:r>
        <w:t>Option A7, which</w:t>
      </w:r>
      <w:r w:rsidR="006F4F01">
        <w:t xml:space="preserve"> it argued</w:t>
      </w:r>
      <w:r>
        <w:t xml:space="preserve"> attempts to level the playing field with respect to PWC Retail.</w:t>
      </w:r>
      <w:bookmarkEnd w:id="431"/>
    </w:p>
    <w:p w:rsidR="00C30CB2" w:rsidRDefault="00C30CB2" w:rsidP="00C30CB2">
      <w:pPr>
        <w:pStyle w:val="NumberLevel2"/>
        <w:tabs>
          <w:tab w:val="left" w:pos="5812"/>
        </w:tabs>
        <w:outlineLvl w:val="9"/>
      </w:pPr>
      <w:bookmarkStart w:id="432" w:name="_Toc338861821"/>
      <w:r>
        <w:t>In its submission to the Options Paper, PWC commented that further consideration of Option A7 is required as it implies changes to legislation to allow a level playing field:</w:t>
      </w:r>
      <w:bookmarkEnd w:id="432"/>
    </w:p>
    <w:p w:rsidR="00C30CB2" w:rsidRDefault="00C30CB2" w:rsidP="00C30CB2">
      <w:pPr>
        <w:numPr>
          <w:ilvl w:val="0"/>
          <w:numId w:val="39"/>
        </w:numPr>
      </w:pPr>
      <w:r>
        <w:t>Regulatory arrangements are such that PWC is required to supply electricity to all Territory customers (including those customers that may not be profitable), on electricity tariffs that are not cost reflective and regardless of whether these customers are on a regulated or non</w:t>
      </w:r>
      <w:r w:rsidR="002F6DBB">
        <w:t>-</w:t>
      </w:r>
      <w:r>
        <w:t>regulated network.</w:t>
      </w:r>
    </w:p>
    <w:p w:rsidR="00C30CB2" w:rsidRDefault="00217351" w:rsidP="00C30CB2">
      <w:pPr>
        <w:numPr>
          <w:ilvl w:val="0"/>
          <w:numId w:val="39"/>
        </w:numPr>
      </w:pPr>
      <w:r>
        <w:t>S</w:t>
      </w:r>
      <w:r w:rsidR="00C30CB2">
        <w:t>econd tier retailers only have to supply electricity to customers on the regulated network. These retailers are able to choose the customers they wish to serve.</w:t>
      </w:r>
    </w:p>
    <w:p w:rsidR="00C30CB2" w:rsidRPr="005B2F81" w:rsidRDefault="00C30CB2" w:rsidP="00C30CB2">
      <w:pPr>
        <w:numPr>
          <w:ilvl w:val="0"/>
          <w:numId w:val="39"/>
        </w:numPr>
      </w:pPr>
      <w:r>
        <w:t xml:space="preserve">Therefore, the existing policy implies that FRC does not deliver benefits to all parties. Credit support requirements on PWC Retail will jeopardise PWC’s ability to </w:t>
      </w:r>
      <w:r w:rsidR="00D0386A">
        <w:t xml:space="preserve">efficiently </w:t>
      </w:r>
      <w:r>
        <w:t>operate the retail component of the corporation</w:t>
      </w:r>
      <w:r w:rsidR="00D0386A">
        <w:t xml:space="preserve"> and t</w:t>
      </w:r>
      <w:r>
        <w:t xml:space="preserve">his could be highly detrimental to customers. </w:t>
      </w:r>
    </w:p>
    <w:p w:rsidR="00CE3F9F" w:rsidRPr="00CE3F9F" w:rsidRDefault="00C30CB2" w:rsidP="00F831B7">
      <w:pPr>
        <w:pStyle w:val="NumberLevel2"/>
        <w:tabs>
          <w:tab w:val="left" w:pos="5812"/>
        </w:tabs>
        <w:outlineLvl w:val="9"/>
        <w:rPr>
          <w:i/>
        </w:rPr>
      </w:pPr>
      <w:bookmarkStart w:id="433" w:name="_Toc338861822"/>
      <w:r>
        <w:t xml:space="preserve">In its submission to the Options Paper, NTMEU noted that Option </w:t>
      </w:r>
      <w:r w:rsidR="009E3860">
        <w:t>A</w:t>
      </w:r>
      <w:r>
        <w:t>7</w:t>
      </w:r>
      <w:r w:rsidR="00CE3F9F">
        <w:t>:</w:t>
      </w:r>
      <w:bookmarkEnd w:id="433"/>
    </w:p>
    <w:p w:rsidR="00CE3F9F" w:rsidRPr="00CE3F9F" w:rsidRDefault="00C30CB2" w:rsidP="00CE3F9F">
      <w:pPr>
        <w:pStyle w:val="NumberLevel2"/>
        <w:numPr>
          <w:ilvl w:val="0"/>
          <w:numId w:val="82"/>
        </w:numPr>
        <w:outlineLvl w:val="9"/>
        <w:rPr>
          <w:i/>
        </w:rPr>
      </w:pPr>
      <w:bookmarkStart w:id="434" w:name="_Toc338861823"/>
      <w:r>
        <w:t>levels the playing field for retailers competing with PWC Retail</w:t>
      </w:r>
      <w:r w:rsidR="00CE3F9F">
        <w:t>;</w:t>
      </w:r>
      <w:bookmarkEnd w:id="434"/>
    </w:p>
    <w:p w:rsidR="00CE3F9F" w:rsidRDefault="00CE3F9F" w:rsidP="00CE3F9F">
      <w:pPr>
        <w:pStyle w:val="NumberLevel2"/>
        <w:numPr>
          <w:ilvl w:val="0"/>
          <w:numId w:val="82"/>
        </w:numPr>
        <w:outlineLvl w:val="9"/>
      </w:pPr>
      <w:bookmarkStart w:id="435" w:name="_Toc338861824"/>
      <w:r w:rsidRPr="00CE3F9F">
        <w:t>has the potential</w:t>
      </w:r>
      <w:r>
        <w:t xml:space="preserve"> to increase costs to end users;</w:t>
      </w:r>
      <w:r w:rsidR="00BD215A">
        <w:t xml:space="preserve"> and</w:t>
      </w:r>
      <w:bookmarkEnd w:id="435"/>
    </w:p>
    <w:p w:rsidR="00CE3F9F" w:rsidRPr="00CE3F9F" w:rsidRDefault="00CE3F9F" w:rsidP="00CE3F9F">
      <w:pPr>
        <w:pStyle w:val="NumberLevel2"/>
        <w:numPr>
          <w:ilvl w:val="0"/>
          <w:numId w:val="82"/>
        </w:numPr>
        <w:outlineLvl w:val="9"/>
      </w:pPr>
      <w:bookmarkStart w:id="436" w:name="_Toc338861825"/>
      <w:proofErr w:type="gramStart"/>
      <w:r>
        <w:t>still</w:t>
      </w:r>
      <w:proofErr w:type="gramEnd"/>
      <w:r>
        <w:t xml:space="preserve"> leaves PWC Generation considerable power to protect PWC Retail’s market share.</w:t>
      </w:r>
      <w:bookmarkEnd w:id="436"/>
    </w:p>
    <w:p w:rsidR="009E3860" w:rsidRPr="00EA381C" w:rsidRDefault="009E3860" w:rsidP="00F15884">
      <w:pPr>
        <w:pStyle w:val="UtilComHeading4"/>
      </w:pPr>
      <w:bookmarkStart w:id="437" w:name="_Toc338861826"/>
      <w:r w:rsidRPr="009E3860">
        <w:t>Commission’s</w:t>
      </w:r>
      <w:r w:rsidRPr="00EA381C">
        <w:t xml:space="preserve"> response to views in submissions to</w:t>
      </w:r>
      <w:r>
        <w:t xml:space="preserve"> the second</w:t>
      </w:r>
      <w:r w:rsidRPr="00EA381C">
        <w:t xml:space="preserve"> Option A</w:t>
      </w:r>
      <w:r>
        <w:t>7</w:t>
      </w:r>
      <w:bookmarkEnd w:id="437"/>
    </w:p>
    <w:p w:rsidR="000E4499" w:rsidRDefault="005B7892" w:rsidP="00604102">
      <w:pPr>
        <w:pStyle w:val="NumberLevel2"/>
        <w:tabs>
          <w:tab w:val="left" w:pos="5812"/>
        </w:tabs>
        <w:outlineLvl w:val="9"/>
      </w:pPr>
      <w:bookmarkStart w:id="438" w:name="_Toc338861827"/>
      <w:bookmarkEnd w:id="438"/>
      <w:r>
        <w:t xml:space="preserve">The Commission considers Option A7 to be a mechanism to assist in promoting a level playing field in the Territory’s electricity supply industry. </w:t>
      </w:r>
      <w:r w:rsidR="0045519B">
        <w:t xml:space="preserve">The Commission also notes that Option A7 is based </w:t>
      </w:r>
      <w:r w:rsidR="004646B7">
        <w:t xml:space="preserve">on </w:t>
      </w:r>
      <w:r w:rsidR="0045519B">
        <w:t>NEM generator-retailer credit support arrangements</w:t>
      </w:r>
      <w:r w:rsidR="0024790B">
        <w:t xml:space="preserve">, which </w:t>
      </w:r>
      <w:r w:rsidR="0045519B">
        <w:t>do not discriminate on the basis of ownership.</w:t>
      </w:r>
    </w:p>
    <w:p w:rsidR="00704D3D" w:rsidRDefault="003A4D2C" w:rsidP="00604102">
      <w:pPr>
        <w:pStyle w:val="NumberLevel2"/>
        <w:tabs>
          <w:tab w:val="left" w:pos="5812"/>
        </w:tabs>
        <w:outlineLvl w:val="9"/>
      </w:pPr>
      <w:bookmarkStart w:id="439" w:name="_Toc338861829"/>
      <w:r>
        <w:t xml:space="preserve">The Commission </w:t>
      </w:r>
      <w:r w:rsidR="00DE1E66">
        <w:t xml:space="preserve">notes </w:t>
      </w:r>
      <w:r>
        <w:t xml:space="preserve">that Option A7 </w:t>
      </w:r>
      <w:r w:rsidR="00DE1E66">
        <w:t xml:space="preserve">would </w:t>
      </w:r>
      <w:r>
        <w:t xml:space="preserve">apply to PWC Retail </w:t>
      </w:r>
      <w:r w:rsidR="004D78A7">
        <w:t xml:space="preserve">only </w:t>
      </w:r>
      <w:r>
        <w:t xml:space="preserve">with respect to a decision to procure generation </w:t>
      </w:r>
      <w:r w:rsidR="00181A4A">
        <w:t>services outside of the c</w:t>
      </w:r>
      <w:r>
        <w:t xml:space="preserve">orporation. </w:t>
      </w:r>
      <w:r w:rsidR="00FA7167">
        <w:t>Should a third</w:t>
      </w:r>
      <w:r w:rsidR="009422A7">
        <w:t xml:space="preserve"> </w:t>
      </w:r>
      <w:r w:rsidR="00FA7167">
        <w:t xml:space="preserve">party generator deal with PWC Retail, the Commission believes that it should have same rights with respect to credit support as </w:t>
      </w:r>
      <w:r w:rsidR="002D7D11">
        <w:t>PWC Generation</w:t>
      </w:r>
      <w:r w:rsidR="00513367">
        <w:t xml:space="preserve"> dealing </w:t>
      </w:r>
      <w:r w:rsidR="00D05707">
        <w:t>with a competitive retailer</w:t>
      </w:r>
      <w:r w:rsidR="002D7D11">
        <w:t xml:space="preserve"> (other than PWC Retail)</w:t>
      </w:r>
      <w:r w:rsidR="00513367">
        <w:t>.</w:t>
      </w:r>
      <w:r w:rsidR="006B0BED">
        <w:t xml:space="preserve"> </w:t>
      </w:r>
      <w:r w:rsidR="00A32786">
        <w:t>T</w:t>
      </w:r>
      <w:r w:rsidR="002B15F1">
        <w:t xml:space="preserve">he Code should apply in a </w:t>
      </w:r>
      <w:r w:rsidR="002B15F1">
        <w:lastRenderedPageBreak/>
        <w:t xml:space="preserve">competitively </w:t>
      </w:r>
      <w:r w:rsidR="007358F5">
        <w:t>neutral</w:t>
      </w:r>
      <w:r w:rsidR="002B15F1">
        <w:t xml:space="preserve"> manner</w:t>
      </w:r>
      <w:r w:rsidR="007358F5">
        <w:t xml:space="preserve"> </w:t>
      </w:r>
      <w:r w:rsidR="00A32786">
        <w:t>given that legal barriers to contestability have been lifted.</w:t>
      </w:r>
      <w:bookmarkEnd w:id="439"/>
      <w:r w:rsidR="00446263">
        <w:t xml:space="preserve"> </w:t>
      </w:r>
    </w:p>
    <w:p w:rsidR="00E52A9D" w:rsidRDefault="00E52A9D" w:rsidP="00E52A9D">
      <w:pPr>
        <w:pStyle w:val="NumberLevel2"/>
        <w:tabs>
          <w:tab w:val="left" w:pos="5812"/>
        </w:tabs>
        <w:outlineLvl w:val="9"/>
      </w:pPr>
      <w:r>
        <w:t>Under these arrangements PWC Retail would have the ability to negotiate a reduction in credit support should it choose to procure generation services from a third party generator outside of the corporation.</w:t>
      </w:r>
      <w:r w:rsidR="0024790B">
        <w:t xml:space="preserve"> </w:t>
      </w:r>
      <w:r w:rsidR="001E6D7C">
        <w:t xml:space="preserve">If this were to occur, it is suggested that PWC Retail would have substantial bargaining power with respect to negotiation of credit support given the amount of customer load it has to offer to a generator. </w:t>
      </w:r>
    </w:p>
    <w:p w:rsidR="006C6303" w:rsidRDefault="00401987" w:rsidP="00217351">
      <w:pPr>
        <w:pStyle w:val="NumberLevel2"/>
        <w:tabs>
          <w:tab w:val="left" w:pos="5812"/>
        </w:tabs>
        <w:outlineLvl w:val="9"/>
      </w:pPr>
      <w:r>
        <w:t>T</w:t>
      </w:r>
      <w:r w:rsidR="00446263">
        <w:t xml:space="preserve">hese arrangements would also apply </w:t>
      </w:r>
      <w:r w:rsidR="00B80735">
        <w:t>in instances where</w:t>
      </w:r>
      <w:r w:rsidR="00446263">
        <w:t xml:space="preserve"> two independent government-owned</w:t>
      </w:r>
      <w:r w:rsidR="00704D3D">
        <w:t xml:space="preserve"> corporations </w:t>
      </w:r>
      <w:r w:rsidR="002B1C36">
        <w:t>contract with o</w:t>
      </w:r>
      <w:r w:rsidR="00704D3D">
        <w:t>ne another</w:t>
      </w:r>
      <w:r w:rsidR="00446263">
        <w:t xml:space="preserve"> (e</w:t>
      </w:r>
      <w:r w:rsidR="00217351">
        <w:t xml:space="preserve">g a government-owned generator (other than PWC Generation) </w:t>
      </w:r>
      <w:r w:rsidR="00446263">
        <w:t>dealing with PWC Retail or PWC Generation dealing with a</w:t>
      </w:r>
      <w:r w:rsidR="00217351">
        <w:t>nother</w:t>
      </w:r>
      <w:r w:rsidR="00446263">
        <w:t xml:space="preserve"> government-owned retailer (other than PWC Retail)</w:t>
      </w:r>
      <w:r w:rsidR="00217351">
        <w:t>)</w:t>
      </w:r>
      <w:r w:rsidR="00446263">
        <w:t>.</w:t>
      </w:r>
    </w:p>
    <w:p w:rsidR="00217351" w:rsidRDefault="00E45397" w:rsidP="00604102">
      <w:pPr>
        <w:pStyle w:val="NumberLevel2"/>
        <w:tabs>
          <w:tab w:val="left" w:pos="5812"/>
        </w:tabs>
        <w:outlineLvl w:val="9"/>
      </w:pPr>
      <w:bookmarkStart w:id="440" w:name="_Toc338861830"/>
      <w:r>
        <w:t>In regard to PWC’s concerns that</w:t>
      </w:r>
      <w:r w:rsidR="00604102">
        <w:t xml:space="preserve"> Option A7 may jeopardise PWC’s ability to supply electricity to all </w:t>
      </w:r>
      <w:r w:rsidR="00050FB0">
        <w:t xml:space="preserve">of the </w:t>
      </w:r>
      <w:r w:rsidR="00604102">
        <w:t>Territory</w:t>
      </w:r>
      <w:r w:rsidR="00050FB0">
        <w:t>’s</w:t>
      </w:r>
      <w:r w:rsidR="00604102">
        <w:t xml:space="preserve"> customers, the Commission notes </w:t>
      </w:r>
      <w:r w:rsidR="001A3782">
        <w:t>that PWC</w:t>
      </w:r>
      <w:r w:rsidR="00617F1E">
        <w:t>’s</w:t>
      </w:r>
      <w:r w:rsidR="001A3782">
        <w:t xml:space="preserve"> vertically </w:t>
      </w:r>
      <w:r w:rsidR="007E4F9B">
        <w:t xml:space="preserve">integrated nature implies that Option A7 </w:t>
      </w:r>
      <w:r w:rsidR="00DF03B3">
        <w:t xml:space="preserve">may </w:t>
      </w:r>
      <w:r w:rsidR="00104B16">
        <w:t>have</w:t>
      </w:r>
      <w:r w:rsidR="007E4F9B">
        <w:t xml:space="preserve"> little impact on </w:t>
      </w:r>
      <w:r w:rsidR="00997607">
        <w:t xml:space="preserve">PWC Retail’s </w:t>
      </w:r>
      <w:r w:rsidR="000D2F3D">
        <w:t>ability</w:t>
      </w:r>
      <w:r w:rsidR="00A97C09">
        <w:t xml:space="preserve"> to</w:t>
      </w:r>
      <w:r w:rsidR="007E4F9B">
        <w:t xml:space="preserve"> </w:t>
      </w:r>
      <w:r w:rsidR="00050FB0">
        <w:t>supply</w:t>
      </w:r>
      <w:r w:rsidR="00693DE7">
        <w:t xml:space="preserve"> </w:t>
      </w:r>
      <w:r w:rsidR="00737F0E">
        <w:t xml:space="preserve">electricity </w:t>
      </w:r>
      <w:r w:rsidR="00E85EB2">
        <w:t xml:space="preserve">to </w:t>
      </w:r>
      <w:r w:rsidR="00693DE7">
        <w:t>customers on</w:t>
      </w:r>
      <w:r w:rsidR="008B6990">
        <w:t xml:space="preserve"> the non-regulated network </w:t>
      </w:r>
      <w:r w:rsidR="00C851FF">
        <w:t>or to</w:t>
      </w:r>
      <w:r w:rsidR="008B6990">
        <w:t xml:space="preserve"> those</w:t>
      </w:r>
      <w:r w:rsidR="007E4557">
        <w:t xml:space="preserve"> </w:t>
      </w:r>
      <w:r w:rsidR="006C6303">
        <w:t>unprofitable</w:t>
      </w:r>
      <w:r w:rsidR="00641B72">
        <w:t xml:space="preserve"> customers </w:t>
      </w:r>
      <w:r w:rsidR="00EA601C">
        <w:t>(</w:t>
      </w:r>
      <w:r w:rsidR="00641B72">
        <w:t xml:space="preserve">as PWC Retail procures </w:t>
      </w:r>
      <w:r w:rsidR="00CA34AE">
        <w:t xml:space="preserve">most of its </w:t>
      </w:r>
      <w:r w:rsidR="00641B72">
        <w:t>generation services from PWC Generation</w:t>
      </w:r>
      <w:r w:rsidR="00EA601C">
        <w:t>)</w:t>
      </w:r>
      <w:r w:rsidR="00641B72">
        <w:t>.</w:t>
      </w:r>
      <w:bookmarkEnd w:id="440"/>
      <w:r w:rsidR="006379A1">
        <w:t xml:space="preserve"> </w:t>
      </w:r>
    </w:p>
    <w:p w:rsidR="00BF420A" w:rsidRDefault="00CA34AE" w:rsidP="00217351">
      <w:pPr>
        <w:pStyle w:val="NumberLevel2"/>
        <w:tabs>
          <w:tab w:val="left" w:pos="5812"/>
        </w:tabs>
        <w:outlineLvl w:val="9"/>
      </w:pPr>
      <w:r>
        <w:t xml:space="preserve">The Commission </w:t>
      </w:r>
      <w:r w:rsidR="00217351">
        <w:t xml:space="preserve">notes </w:t>
      </w:r>
      <w:r w:rsidR="0024790B">
        <w:t xml:space="preserve">PWC’s comment </w:t>
      </w:r>
      <w:r w:rsidR="007E310F">
        <w:t>that it is required to supply</w:t>
      </w:r>
      <w:r w:rsidR="003E16ED">
        <w:t xml:space="preserve"> all</w:t>
      </w:r>
      <w:r w:rsidR="007E310F">
        <w:t xml:space="preserve"> customer</w:t>
      </w:r>
      <w:r w:rsidR="00217351">
        <w:t>s</w:t>
      </w:r>
      <w:r w:rsidR="00853607">
        <w:t xml:space="preserve"> (regardless of whether they are</w:t>
      </w:r>
      <w:r w:rsidR="006C5A17">
        <w:t xml:space="preserve"> connected to </w:t>
      </w:r>
      <w:r w:rsidR="00853607">
        <w:t xml:space="preserve">the regulated or non-regulated network or unprofitable) </w:t>
      </w:r>
      <w:r w:rsidR="00573FBB">
        <w:t xml:space="preserve">whereas other retailers can be more selective in terms of the </w:t>
      </w:r>
      <w:r w:rsidR="00E5483C">
        <w:t xml:space="preserve">customers they </w:t>
      </w:r>
      <w:r w:rsidR="00573FBB">
        <w:t>supply.</w:t>
      </w:r>
      <w:r w:rsidR="007E310F">
        <w:t xml:space="preserve"> </w:t>
      </w:r>
    </w:p>
    <w:p w:rsidR="00BF420A" w:rsidRDefault="00BF420A" w:rsidP="00217351">
      <w:pPr>
        <w:pStyle w:val="NumberLevel2"/>
        <w:tabs>
          <w:tab w:val="left" w:pos="5812"/>
        </w:tabs>
        <w:outlineLvl w:val="9"/>
      </w:pPr>
      <w:r w:rsidRPr="00BF420A">
        <w:t>It should be noted that NECF legislation requires certain retailers (called ‘designated retailers’) to offer standing offer contracts to small customers.</w:t>
      </w:r>
      <w:r w:rsidR="00BB66BD">
        <w:rPr>
          <w:rStyle w:val="FootnoteReference"/>
        </w:rPr>
        <w:footnoteReference w:id="32"/>
      </w:r>
      <w:r w:rsidR="005D00C8">
        <w:t xml:space="preserve"> </w:t>
      </w:r>
      <w:r w:rsidRPr="00BF420A">
        <w:t xml:space="preserve">These arrangements appear to </w:t>
      </w:r>
      <w:r w:rsidR="00C53083">
        <w:t>operate</w:t>
      </w:r>
      <w:r w:rsidRPr="00BF420A">
        <w:t xml:space="preserve"> independently of NEM credit support arrangements between the retailer and </w:t>
      </w:r>
      <w:r w:rsidR="00092992">
        <w:t>the distributor</w:t>
      </w:r>
      <w:r w:rsidR="009172B2">
        <w:t xml:space="preserve"> or generator</w:t>
      </w:r>
      <w:r w:rsidRPr="00BF420A">
        <w:t>, which do not discriminate on the basis of ownership.</w:t>
      </w:r>
    </w:p>
    <w:p w:rsidR="000B2FDC" w:rsidRDefault="007E310F" w:rsidP="00217351">
      <w:pPr>
        <w:pStyle w:val="NumberLevel2"/>
        <w:tabs>
          <w:tab w:val="left" w:pos="5812"/>
        </w:tabs>
        <w:outlineLvl w:val="9"/>
      </w:pPr>
      <w:r>
        <w:t xml:space="preserve">The Commission’s view is that this is a separate issue which needs </w:t>
      </w:r>
      <w:r w:rsidR="00385DB3">
        <w:t xml:space="preserve">to be </w:t>
      </w:r>
      <w:r>
        <w:t>address</w:t>
      </w:r>
      <w:r w:rsidR="00842414">
        <w:t xml:space="preserve">ed in terms of the Territory’s </w:t>
      </w:r>
      <w:r w:rsidR="006A741B">
        <w:t xml:space="preserve">overall legislative </w:t>
      </w:r>
      <w:r w:rsidR="00842414">
        <w:t xml:space="preserve">framework </w:t>
      </w:r>
      <w:r w:rsidR="006D0B11">
        <w:t xml:space="preserve">(and may involve </w:t>
      </w:r>
      <w:r w:rsidR="009A570C">
        <w:t xml:space="preserve">issues of </w:t>
      </w:r>
      <w:r w:rsidR="006D0B11">
        <w:t xml:space="preserve">Government policy) </w:t>
      </w:r>
      <w:r w:rsidR="00842414">
        <w:t>and not directly linked</w:t>
      </w:r>
      <w:r w:rsidR="001B6B88">
        <w:t xml:space="preserve"> to credit support requirements in the Code.</w:t>
      </w:r>
      <w:r w:rsidR="00BF420A" w:rsidRPr="00BF420A">
        <w:t xml:space="preserve"> </w:t>
      </w:r>
    </w:p>
    <w:p w:rsidR="009E3860" w:rsidRPr="009E3860" w:rsidRDefault="009E3860" w:rsidP="00F15884">
      <w:pPr>
        <w:pStyle w:val="UtilComHeading4"/>
      </w:pPr>
      <w:bookmarkStart w:id="441" w:name="_Toc338861833"/>
      <w:r w:rsidRPr="007D1FE8">
        <w:t xml:space="preserve">Commission’s </w:t>
      </w:r>
      <w:r>
        <w:t>d</w:t>
      </w:r>
      <w:r w:rsidRPr="007D1FE8">
        <w:t xml:space="preserve">raft </w:t>
      </w:r>
      <w:r>
        <w:t>d</w:t>
      </w:r>
      <w:r w:rsidRPr="007D1FE8">
        <w:t>ecision</w:t>
      </w:r>
      <w:bookmarkEnd w:id="441"/>
      <w:r>
        <w:tab/>
      </w:r>
    </w:p>
    <w:p w:rsidR="00604102" w:rsidRPr="009E3860" w:rsidRDefault="009E3860" w:rsidP="009E3860">
      <w:pPr>
        <w:pStyle w:val="NumberLevel2"/>
      </w:pPr>
      <w:bookmarkStart w:id="442" w:name="_Toc338861834"/>
      <w:r w:rsidRPr="009E3860">
        <w:t xml:space="preserve">The </w:t>
      </w:r>
      <w:r w:rsidR="00D54678" w:rsidRPr="009E3860">
        <w:t>Commission</w:t>
      </w:r>
      <w:r w:rsidRPr="009E3860">
        <w:t>’s d</w:t>
      </w:r>
      <w:r w:rsidR="00D54678" w:rsidRPr="009E3860">
        <w:t xml:space="preserve">raft </w:t>
      </w:r>
      <w:r w:rsidRPr="00943C17">
        <w:t>d</w:t>
      </w:r>
      <w:r w:rsidR="00D54678" w:rsidRPr="00943C17">
        <w:t>ecision</w:t>
      </w:r>
      <w:r w:rsidRPr="00943C17">
        <w:t xml:space="preserve"> is to adopt Option A7</w:t>
      </w:r>
      <w:bookmarkStart w:id="443" w:name="_Toc338861835"/>
      <w:bookmarkEnd w:id="442"/>
      <w:r w:rsidR="004F385B">
        <w:t xml:space="preserve"> (</w:t>
      </w:r>
      <w:r w:rsidR="002E7504">
        <w:t>a</w:t>
      </w:r>
      <w:r w:rsidR="004F385B" w:rsidRPr="004F385B">
        <w:t>lignment of government-owned corporations with private enterprises</w:t>
      </w:r>
      <w:r w:rsidR="000A6E77">
        <w:t xml:space="preserve"> </w:t>
      </w:r>
      <w:r w:rsidR="0021636E">
        <w:t>with respect to</w:t>
      </w:r>
      <w:r w:rsidR="000A7672">
        <w:t xml:space="preserve"> </w:t>
      </w:r>
      <w:r w:rsidR="004A3FF3">
        <w:t xml:space="preserve">the </w:t>
      </w:r>
      <w:r w:rsidR="000A7672">
        <w:t>application</w:t>
      </w:r>
      <w:r w:rsidR="000A6E77">
        <w:t xml:space="preserve"> of </w:t>
      </w:r>
      <w:r w:rsidR="00681EB8">
        <w:t>credit</w:t>
      </w:r>
      <w:r w:rsidR="000A6E77">
        <w:t xml:space="preserve"> support arrangements)</w:t>
      </w:r>
      <w:r w:rsidR="00144D3B">
        <w:t>, subject to</w:t>
      </w:r>
      <w:r w:rsidR="005660A3">
        <w:t xml:space="preserve"> any</w:t>
      </w:r>
      <w:r w:rsidR="00144D3B">
        <w:t xml:space="preserve"> further </w:t>
      </w:r>
      <w:r w:rsidR="004A422B">
        <w:t>comment</w:t>
      </w:r>
      <w:r w:rsidR="00144D3B">
        <w:t xml:space="preserve"> on the points </w:t>
      </w:r>
      <w:r w:rsidR="00A572C0">
        <w:t>discussed</w:t>
      </w:r>
      <w:r w:rsidR="00144D3B">
        <w:t xml:space="preserve"> above.</w:t>
      </w:r>
      <w:r w:rsidR="00D54678" w:rsidRPr="00943C17">
        <w:t xml:space="preserve"> </w:t>
      </w:r>
      <w:r w:rsidR="004F385B">
        <w:t>C</w:t>
      </w:r>
      <w:r w:rsidR="004F385B" w:rsidRPr="009E3860">
        <w:t>hanges to clause 3.2.2 (a) have been proposed</w:t>
      </w:r>
      <w:r w:rsidR="004F385B">
        <w:t xml:space="preserve"> as a result.</w:t>
      </w:r>
      <w:bookmarkEnd w:id="443"/>
    </w:p>
    <w:p w:rsidR="00ED03F2" w:rsidRDefault="00ED03F2" w:rsidP="004D52BF">
      <w:pPr>
        <w:pStyle w:val="UtilComHeading2"/>
      </w:pPr>
      <w:bookmarkStart w:id="444" w:name="_Toc338861836"/>
      <w:bookmarkEnd w:id="112"/>
      <w:bookmarkEnd w:id="241"/>
      <w:bookmarkEnd w:id="428"/>
      <w:r>
        <w:t>Credit support arrangements between a retailer and a network provider</w:t>
      </w:r>
      <w:bookmarkEnd w:id="444"/>
    </w:p>
    <w:p w:rsidR="00492D2B" w:rsidRDefault="00492D2B" w:rsidP="00492D2B">
      <w:pPr>
        <w:pStyle w:val="UtilComHeading3"/>
      </w:pPr>
      <w:bookmarkStart w:id="445" w:name="_Toc335897328"/>
      <w:bookmarkStart w:id="446" w:name="_Toc338861837"/>
      <w:r>
        <w:t>Existing arrangements</w:t>
      </w:r>
      <w:bookmarkEnd w:id="445"/>
      <w:bookmarkEnd w:id="446"/>
    </w:p>
    <w:p w:rsidR="00C268D0" w:rsidRPr="00C268D0" w:rsidRDefault="00C268D0" w:rsidP="00934F20">
      <w:pPr>
        <w:pStyle w:val="NumberLevel2"/>
      </w:pPr>
      <w:bookmarkStart w:id="447" w:name="_Toc335897329"/>
      <w:bookmarkStart w:id="448" w:name="_Toc338861838"/>
      <w:r>
        <w:t xml:space="preserve">Credit support requirements between a </w:t>
      </w:r>
      <w:r w:rsidR="00AC3AFB">
        <w:t xml:space="preserve">network provider </w:t>
      </w:r>
      <w:r>
        <w:t xml:space="preserve">and a retailer are contained in clause 3.1 of the Code. The Code states that a network provider may require a retailer to provide credit support up to the ‘required network credit support amount’, which is calculated in accordance with the Credit Support Guidelines and </w:t>
      </w:r>
      <w:r>
        <w:lastRenderedPageBreak/>
        <w:t>Methodology in Appendix A of the Code.</w:t>
      </w:r>
      <w:r w:rsidR="00D331F4">
        <w:rPr>
          <w:rStyle w:val="FootnoteReference"/>
        </w:rPr>
        <w:footnoteReference w:id="33"/>
      </w:r>
      <w:r w:rsidR="004011A1">
        <w:t xml:space="preserve"> </w:t>
      </w:r>
      <w:r w:rsidR="00682D96">
        <w:t xml:space="preserve">The Credit Support Guidelines and Methodology is based </w:t>
      </w:r>
      <w:r w:rsidR="004011A1">
        <w:t xml:space="preserve">on the </w:t>
      </w:r>
      <w:r w:rsidR="00682D96">
        <w:t>NECF distributor-retailer credit support arrangements.</w:t>
      </w:r>
      <w:bookmarkEnd w:id="447"/>
      <w:bookmarkEnd w:id="448"/>
      <w:r w:rsidR="00E179A5">
        <w:t xml:space="preserve"> </w:t>
      </w:r>
    </w:p>
    <w:p w:rsidR="00181930" w:rsidRDefault="00CA6219" w:rsidP="00934F20">
      <w:pPr>
        <w:pStyle w:val="NumberLevel2"/>
      </w:pPr>
      <w:bookmarkStart w:id="449" w:name="_Toc335897330"/>
      <w:bookmarkStart w:id="450" w:name="_Toc338861839"/>
      <w:r>
        <w:t>T</w:t>
      </w:r>
      <w:r w:rsidR="00181930">
        <w:t xml:space="preserve">he ‘required </w:t>
      </w:r>
      <w:r w:rsidR="00393C2A">
        <w:t>network</w:t>
      </w:r>
      <w:r w:rsidR="00181930">
        <w:t xml:space="preserve"> credit support amount’ is</w:t>
      </w:r>
      <w:r w:rsidR="003D6091">
        <w:t xml:space="preserve"> calculated</w:t>
      </w:r>
      <w:r w:rsidR="00181930">
        <w:t xml:space="preserve"> in the following way:</w:t>
      </w:r>
      <w:bookmarkEnd w:id="449"/>
      <w:bookmarkEnd w:id="450"/>
    </w:p>
    <w:p w:rsidR="00181930" w:rsidRDefault="00181930" w:rsidP="000766DD">
      <w:pPr>
        <w:numPr>
          <w:ilvl w:val="0"/>
          <w:numId w:val="13"/>
        </w:numPr>
      </w:pPr>
      <w:r>
        <w:t>a credit allowance is established for each retailer;</w:t>
      </w:r>
    </w:p>
    <w:p w:rsidR="00181930" w:rsidRDefault="00181930" w:rsidP="000766DD">
      <w:pPr>
        <w:numPr>
          <w:ilvl w:val="0"/>
          <w:numId w:val="13"/>
        </w:numPr>
      </w:pPr>
      <w:r>
        <w:t>the average credi</w:t>
      </w:r>
      <w:r w:rsidR="004124C1">
        <w:t>t outstanding for that retailer</w:t>
      </w:r>
      <w:r>
        <w:t xml:space="preserve"> is calculated; and</w:t>
      </w:r>
    </w:p>
    <w:p w:rsidR="00181930" w:rsidRDefault="00980CBA" w:rsidP="000766DD">
      <w:pPr>
        <w:numPr>
          <w:ilvl w:val="0"/>
          <w:numId w:val="14"/>
        </w:numPr>
      </w:pPr>
      <w:proofErr w:type="gramStart"/>
      <w:r>
        <w:t>the</w:t>
      </w:r>
      <w:proofErr w:type="gramEnd"/>
      <w:r>
        <w:t xml:space="preserve"> ‘required network </w:t>
      </w:r>
      <w:r w:rsidR="004D47C1">
        <w:t>credit</w:t>
      </w:r>
      <w:r>
        <w:t xml:space="preserve"> support amount’</w:t>
      </w:r>
      <w:r w:rsidR="00181930">
        <w:t xml:space="preserve"> is</w:t>
      </w:r>
      <w:r w:rsidR="00993DB2">
        <w:t xml:space="preserve"> the amount of the average credit outstanding that </w:t>
      </w:r>
      <w:r w:rsidR="00181930">
        <w:t>exceeds the credit allowance</w:t>
      </w:r>
      <w:r w:rsidR="00082F9D">
        <w:t>.</w:t>
      </w:r>
    </w:p>
    <w:p w:rsidR="009F2D43" w:rsidRDefault="003D21A8" w:rsidP="00934F20">
      <w:pPr>
        <w:pStyle w:val="NumberLevel2"/>
      </w:pPr>
      <w:bookmarkStart w:id="451" w:name="_Toc335897331"/>
      <w:bookmarkStart w:id="452" w:name="_Toc338861840"/>
      <w:r>
        <w:t xml:space="preserve">The Code details the methodology for calculating the </w:t>
      </w:r>
      <w:r w:rsidR="009F2D43">
        <w:t>credit allowance for a retailer</w:t>
      </w:r>
      <w:r>
        <w:t>.</w:t>
      </w:r>
      <w:bookmarkEnd w:id="451"/>
      <w:bookmarkEnd w:id="452"/>
    </w:p>
    <w:p w:rsidR="002330CF" w:rsidRDefault="002330CF" w:rsidP="00934F20">
      <w:pPr>
        <w:pStyle w:val="NumberLevel2"/>
        <w:outlineLvl w:val="9"/>
      </w:pPr>
      <w:bookmarkStart w:id="453" w:name="_Toc335897332"/>
      <w:bookmarkStart w:id="454" w:name="_Toc338861841"/>
      <w:r>
        <w:t>Table 1 of</w:t>
      </w:r>
      <w:r w:rsidR="001D74BB">
        <w:t xml:space="preserve"> Appendix A</w:t>
      </w:r>
      <w:r>
        <w:t xml:space="preserve"> of the Code contains a table </w:t>
      </w:r>
      <w:r w:rsidR="00522530">
        <w:t xml:space="preserve">that </w:t>
      </w:r>
      <w:r>
        <w:t xml:space="preserve">lists </w:t>
      </w:r>
      <w:r w:rsidR="00A87559">
        <w:t xml:space="preserve">equivalent </w:t>
      </w:r>
      <w:r w:rsidR="00C97211">
        <w:t>credit</w:t>
      </w:r>
      <w:r>
        <w:t xml:space="preserve"> ratings from Standard </w:t>
      </w:r>
      <w:r w:rsidR="00FF26D8">
        <w:t xml:space="preserve">&amp; </w:t>
      </w:r>
      <w:r>
        <w:t>Poor, Fitch</w:t>
      </w:r>
      <w:r w:rsidR="00522530">
        <w:t xml:space="preserve"> Ratings</w:t>
      </w:r>
      <w:r w:rsidR="00E03EEC">
        <w:t>, Moody</w:t>
      </w:r>
      <w:r w:rsidR="00522530">
        <w:t>’s Investor Services</w:t>
      </w:r>
      <w:r w:rsidR="00E03EEC">
        <w:t xml:space="preserve">, and Dun and Bradstreet against a credit support </w:t>
      </w:r>
      <w:r w:rsidR="001E5FCE">
        <w:t>allowance</w:t>
      </w:r>
      <w:r w:rsidR="00E03EEC">
        <w:t xml:space="preserve"> percentage</w:t>
      </w:r>
      <w:r w:rsidR="001E5FCE">
        <w:t xml:space="preserve">, which is used </w:t>
      </w:r>
      <w:r w:rsidR="00A9669B">
        <w:t>to scale</w:t>
      </w:r>
      <w:r w:rsidR="0027762B">
        <w:t xml:space="preserve"> down a retailer’s maximum credit allowance.</w:t>
      </w:r>
      <w:r w:rsidR="00CF6F9F">
        <w:t xml:space="preserve"> The Commission adopted the credit support allowance percentages table </w:t>
      </w:r>
      <w:r w:rsidR="00A07F12">
        <w:t xml:space="preserve">as it </w:t>
      </w:r>
      <w:r w:rsidR="0017044B">
        <w:t>existed in</w:t>
      </w:r>
      <w:r w:rsidR="00CF6F9F">
        <w:t xml:space="preserve"> NECF legislation at </w:t>
      </w:r>
      <w:r w:rsidR="00AB24D6">
        <w:t>the time the Code was developed in 2011.</w:t>
      </w:r>
      <w:bookmarkEnd w:id="453"/>
      <w:bookmarkEnd w:id="454"/>
    </w:p>
    <w:p w:rsidR="004011A1" w:rsidRPr="004011A1" w:rsidRDefault="00983B81" w:rsidP="004011A1">
      <w:pPr>
        <w:pStyle w:val="UtilComHeading3"/>
      </w:pPr>
      <w:bookmarkStart w:id="455" w:name="_Toc338861842"/>
      <w:r>
        <w:t xml:space="preserve">QEnergy’s </w:t>
      </w:r>
      <w:r w:rsidR="00150CD9">
        <w:t>proposed amendment</w:t>
      </w:r>
      <w:bookmarkEnd w:id="455"/>
    </w:p>
    <w:p w:rsidR="008736B0" w:rsidRPr="00492D2B" w:rsidRDefault="008736B0" w:rsidP="00C668AB">
      <w:pPr>
        <w:pStyle w:val="NumberLevel2"/>
      </w:pPr>
      <w:bookmarkStart w:id="456" w:name="_Toc335897334"/>
      <w:bookmarkStart w:id="457" w:name="_Toc338861843"/>
      <w:r>
        <w:t>In its supplementary submission</w:t>
      </w:r>
      <w:r w:rsidR="005D24AB">
        <w:t>,</w:t>
      </w:r>
      <w:r>
        <w:t xml:space="preserve"> QEnergy noted that the Code’s credit support allowance percentages table reflects the previous version of the table under the </w:t>
      </w:r>
      <w:r w:rsidRPr="008736B0">
        <w:rPr>
          <w:i/>
        </w:rPr>
        <w:t>National Electricity (Retail Support) Amendment Rules</w:t>
      </w:r>
      <w:r>
        <w:t xml:space="preserve">.  </w:t>
      </w:r>
      <w:bookmarkStart w:id="458" w:name="_Toc335897335"/>
      <w:r>
        <w:t xml:space="preserve">QEnergy </w:t>
      </w:r>
      <w:r w:rsidR="000E5507">
        <w:t>proposed</w:t>
      </w:r>
      <w:r>
        <w:t xml:space="preserve"> that the Commission amend the Code to adopt the most recent version of the table.</w:t>
      </w:r>
      <w:bookmarkEnd w:id="457"/>
      <w:bookmarkEnd w:id="458"/>
    </w:p>
    <w:p w:rsidR="008736B0" w:rsidRDefault="008736B0" w:rsidP="00934F20">
      <w:pPr>
        <w:pStyle w:val="NumberLevel2"/>
        <w:outlineLvl w:val="9"/>
      </w:pPr>
      <w:bookmarkStart w:id="459" w:name="_Toc338861844"/>
      <w:r>
        <w:t xml:space="preserve">In its submission to the Consultation Paper, PWC outlined its support </w:t>
      </w:r>
      <w:r w:rsidR="00234474">
        <w:t>to ame</w:t>
      </w:r>
      <w:r w:rsidR="005F1192">
        <w:t>nd</w:t>
      </w:r>
      <w:r>
        <w:t xml:space="preserve"> the Code to adopt the most recent version of the table.</w:t>
      </w:r>
      <w:bookmarkEnd w:id="459"/>
    </w:p>
    <w:p w:rsidR="00492D2B" w:rsidRPr="006E665B" w:rsidRDefault="00BB1A22" w:rsidP="00492D2B">
      <w:pPr>
        <w:pStyle w:val="UtilComHeading3"/>
        <w:rPr>
          <w:sz w:val="22"/>
        </w:rPr>
      </w:pPr>
      <w:bookmarkStart w:id="460" w:name="_Toc335897336"/>
      <w:bookmarkStart w:id="461" w:name="_Toc338861845"/>
      <w:bookmarkEnd w:id="456"/>
      <w:r w:rsidRPr="006E665B">
        <w:rPr>
          <w:sz w:val="22"/>
        </w:rPr>
        <w:t>O</w:t>
      </w:r>
      <w:r w:rsidR="00492D2B" w:rsidRPr="006E665B">
        <w:rPr>
          <w:sz w:val="22"/>
        </w:rPr>
        <w:t>ption</w:t>
      </w:r>
      <w:r w:rsidRPr="006E665B">
        <w:rPr>
          <w:sz w:val="22"/>
        </w:rPr>
        <w:t xml:space="preserve"> B: Reference to the latest NECF credit support allowance table</w:t>
      </w:r>
      <w:bookmarkEnd w:id="460"/>
      <w:bookmarkEnd w:id="461"/>
    </w:p>
    <w:p w:rsidR="00661909" w:rsidRDefault="00661909" w:rsidP="00C668AB">
      <w:pPr>
        <w:pStyle w:val="NumberLevel2"/>
      </w:pPr>
      <w:bookmarkStart w:id="462" w:name="_Toc335897337"/>
      <w:bookmarkStart w:id="463" w:name="_Toc338861846"/>
      <w:r>
        <w:t>In the Options Paper, the Commission proposed to amend the Code to define</w:t>
      </w:r>
      <w:r w:rsidR="008E04EE">
        <w:t xml:space="preserve"> the t</w:t>
      </w:r>
      <w:r>
        <w:t>able in reference to guidelines issued by the Commission, or in reference to national legislation (or a combination of both).</w:t>
      </w:r>
      <w:bookmarkEnd w:id="463"/>
    </w:p>
    <w:p w:rsidR="003F6D77" w:rsidRDefault="003F6D77" w:rsidP="003F6D77">
      <w:pPr>
        <w:pStyle w:val="NumberLevel2"/>
      </w:pPr>
      <w:bookmarkStart w:id="464" w:name="_Toc338861847"/>
      <w:r>
        <w:t>Option B was proposed</w:t>
      </w:r>
      <w:r w:rsidR="00234474">
        <w:t xml:space="preserve"> by the Commission</w:t>
      </w:r>
      <w:r>
        <w:t>:</w:t>
      </w:r>
      <w:bookmarkEnd w:id="464"/>
    </w:p>
    <w:p w:rsidR="003F6D77" w:rsidRDefault="003F6D77" w:rsidP="000766DD">
      <w:pPr>
        <w:numPr>
          <w:ilvl w:val="0"/>
          <w:numId w:val="14"/>
        </w:numPr>
      </w:pPr>
      <w:r>
        <w:t xml:space="preserve">to reflect the Commission’s intention to adopt NEM practices wherever </w:t>
      </w:r>
      <w:r w:rsidR="00990DEA">
        <w:t>feasible</w:t>
      </w:r>
      <w:r>
        <w:t>; and</w:t>
      </w:r>
    </w:p>
    <w:p w:rsidR="003F6D77" w:rsidRDefault="003F6D77" w:rsidP="000766DD">
      <w:pPr>
        <w:numPr>
          <w:ilvl w:val="0"/>
          <w:numId w:val="14"/>
        </w:numPr>
      </w:pPr>
      <w:proofErr w:type="gramStart"/>
      <w:r>
        <w:t>in</w:t>
      </w:r>
      <w:proofErr w:type="gramEnd"/>
      <w:r>
        <w:t xml:space="preserve"> recognition that the credit support allowance table in NECF legislation may change from time to time.</w:t>
      </w:r>
    </w:p>
    <w:p w:rsidR="003614C7" w:rsidRPr="00661909" w:rsidRDefault="003614C7" w:rsidP="003614C7">
      <w:pPr>
        <w:pStyle w:val="UtilComHeading3"/>
      </w:pPr>
      <w:bookmarkStart w:id="465" w:name="_Toc338861848"/>
      <w:r>
        <w:t>Views in submissions in response to Option B</w:t>
      </w:r>
      <w:bookmarkEnd w:id="465"/>
    </w:p>
    <w:p w:rsidR="00BA698B" w:rsidRDefault="00BA698B" w:rsidP="00BA698B">
      <w:pPr>
        <w:pStyle w:val="NumberLevel2"/>
      </w:pPr>
      <w:bookmarkStart w:id="466" w:name="_Toc338861849"/>
      <w:r>
        <w:t>In its submission to the Options Paper:</w:t>
      </w:r>
      <w:bookmarkEnd w:id="466"/>
    </w:p>
    <w:p w:rsidR="00BA698B" w:rsidRDefault="00BA698B" w:rsidP="00BA698B">
      <w:pPr>
        <w:pStyle w:val="NumberLevel2"/>
        <w:numPr>
          <w:ilvl w:val="0"/>
          <w:numId w:val="40"/>
        </w:numPr>
      </w:pPr>
      <w:bookmarkStart w:id="467" w:name="_Toc338861850"/>
      <w:r>
        <w:t>QEnergy outlined its support of Option B.</w:t>
      </w:r>
      <w:bookmarkEnd w:id="467"/>
      <w:r>
        <w:t xml:space="preserve"> </w:t>
      </w:r>
    </w:p>
    <w:p w:rsidR="00BA698B" w:rsidRDefault="00BA698B" w:rsidP="00BA698B">
      <w:pPr>
        <w:pStyle w:val="NumberLevel2"/>
        <w:numPr>
          <w:ilvl w:val="0"/>
          <w:numId w:val="40"/>
        </w:numPr>
      </w:pPr>
      <w:bookmarkStart w:id="468" w:name="_Toc338861851"/>
      <w:r>
        <w:t>PWC opposed Option B as this would result in changes to the Code in response to every amendment to NEM credit support requirements. PWC noted that not all NEM requirements are applicable to the Territory and such an approach would create regulatory uncertainty and may result in parties wanting to re-open credit support arrangements.</w:t>
      </w:r>
      <w:bookmarkEnd w:id="468"/>
    </w:p>
    <w:p w:rsidR="00BA698B" w:rsidRPr="00BA698B" w:rsidRDefault="00BA698B" w:rsidP="00BA698B">
      <w:pPr>
        <w:pStyle w:val="NumberLevel2"/>
        <w:numPr>
          <w:ilvl w:val="0"/>
          <w:numId w:val="40"/>
        </w:numPr>
      </w:pPr>
      <w:bookmarkStart w:id="469" w:name="_Toc338861852"/>
      <w:r>
        <w:t>NTMEU made general comm</w:t>
      </w:r>
      <w:r w:rsidR="00C312F9">
        <w:t xml:space="preserve">ents on the application of NEM </w:t>
      </w:r>
      <w:r>
        <w:t xml:space="preserve">distributor-retailer credit support </w:t>
      </w:r>
      <w:r w:rsidR="00C312F9">
        <w:t xml:space="preserve">arrangements in the Code. NTMEU stated that NEM arrangements </w:t>
      </w:r>
      <w:r w:rsidR="00C312F9">
        <w:lastRenderedPageBreak/>
        <w:t>may provide</w:t>
      </w:r>
      <w:r>
        <w:t xml:space="preserve"> </w:t>
      </w:r>
      <w:r w:rsidR="0054300C">
        <w:t>guidance</w:t>
      </w:r>
      <w:r w:rsidR="006049D4">
        <w:t>.</w:t>
      </w:r>
      <w:r>
        <w:t xml:space="preserve"> </w:t>
      </w:r>
      <w:r w:rsidR="006049D4">
        <w:t xml:space="preserve">However, </w:t>
      </w:r>
      <w:r w:rsidR="00C312F9">
        <w:t xml:space="preserve">any </w:t>
      </w:r>
      <w:r w:rsidR="005969CC">
        <w:t xml:space="preserve">regulatory </w:t>
      </w:r>
      <w:r w:rsidR="00C312F9">
        <w:t xml:space="preserve">arrangements </w:t>
      </w:r>
      <w:r w:rsidR="003061C1">
        <w:t>for</w:t>
      </w:r>
      <w:r w:rsidR="00C312F9">
        <w:t xml:space="preserve"> network providers and retailers </w:t>
      </w:r>
      <w:r>
        <w:t>should address PWC Network</w:t>
      </w:r>
      <w:r w:rsidR="007B17BB">
        <w:t>’</w:t>
      </w:r>
      <w:r>
        <w:t>s ability to use its monopoly power to support PW</w:t>
      </w:r>
      <w:r w:rsidR="00AF7D02">
        <w:t>C</w:t>
      </w:r>
      <w:r>
        <w:t xml:space="preserve"> Retail</w:t>
      </w:r>
      <w:r w:rsidR="00AF7D02">
        <w:t>.</w:t>
      </w:r>
      <w:r w:rsidR="00545D3B">
        <w:t xml:space="preserve"> NTMEU considers Option B to be an improvement, but noted that it does not eliminate the ability of PWC Network’s to </w:t>
      </w:r>
      <w:r w:rsidR="00F311F1">
        <w:t>abuse its monopoly power</w:t>
      </w:r>
      <w:r w:rsidR="00545D3B">
        <w:t xml:space="preserve"> to benefit PWC Retail.</w:t>
      </w:r>
      <w:bookmarkEnd w:id="469"/>
    </w:p>
    <w:p w:rsidR="003614C7" w:rsidRPr="00EA381C" w:rsidRDefault="003614C7" w:rsidP="003614C7">
      <w:pPr>
        <w:pStyle w:val="UtilComHeading3"/>
      </w:pPr>
      <w:bookmarkStart w:id="470" w:name="_Toc338861853"/>
      <w:r w:rsidRPr="009E3860">
        <w:t>Commission’s</w:t>
      </w:r>
      <w:r w:rsidRPr="00EA381C">
        <w:t xml:space="preserve"> response to views in submissions to</w:t>
      </w:r>
      <w:r>
        <w:t xml:space="preserve"> </w:t>
      </w:r>
      <w:r w:rsidRPr="00EA381C">
        <w:t xml:space="preserve">Option </w:t>
      </w:r>
      <w:r>
        <w:t>B</w:t>
      </w:r>
      <w:bookmarkEnd w:id="470"/>
    </w:p>
    <w:p w:rsidR="00115C57" w:rsidRDefault="00E83684" w:rsidP="00661909">
      <w:pPr>
        <w:pStyle w:val="NumberLevel2"/>
      </w:pPr>
      <w:bookmarkStart w:id="471" w:name="_Toc338861854"/>
      <w:bookmarkStart w:id="472" w:name="_Toc338861855"/>
      <w:bookmarkEnd w:id="471"/>
      <w:r>
        <w:t>The Commission agrees</w:t>
      </w:r>
      <w:r w:rsidR="00B27DC4">
        <w:t xml:space="preserve"> that </w:t>
      </w:r>
      <w:r>
        <w:t>changes to</w:t>
      </w:r>
      <w:r w:rsidR="00B57812">
        <w:t xml:space="preserve"> </w:t>
      </w:r>
      <w:r w:rsidR="00431133">
        <w:t xml:space="preserve">the </w:t>
      </w:r>
      <w:r w:rsidR="00B57812">
        <w:t>credit support allowance percentages table in</w:t>
      </w:r>
      <w:r>
        <w:t xml:space="preserve"> </w:t>
      </w:r>
      <w:r w:rsidR="00B27DC4">
        <w:t xml:space="preserve">NECF </w:t>
      </w:r>
      <w:r w:rsidR="00B57812">
        <w:t>legislation</w:t>
      </w:r>
      <w:r>
        <w:t xml:space="preserve"> should not</w:t>
      </w:r>
      <w:r w:rsidR="001738BE">
        <w:t xml:space="preserve"> </w:t>
      </w:r>
      <w:r w:rsidR="00B03CEA">
        <w:t>automatically</w:t>
      </w:r>
      <w:r>
        <w:t xml:space="preserve"> </w:t>
      </w:r>
      <w:r w:rsidR="00D94040">
        <w:t xml:space="preserve">translate </w:t>
      </w:r>
      <w:r w:rsidR="00C724CF">
        <w:t>into</w:t>
      </w:r>
      <w:r>
        <w:t xml:space="preserve"> </w:t>
      </w:r>
      <w:r w:rsidR="006E1874">
        <w:t>similar changes</w:t>
      </w:r>
      <w:r w:rsidR="003D6036">
        <w:t xml:space="preserve"> in </w:t>
      </w:r>
      <w:r>
        <w:t>th</w:t>
      </w:r>
      <w:r w:rsidR="00B93503">
        <w:t xml:space="preserve">e Code. </w:t>
      </w:r>
      <w:r w:rsidR="00373A6B">
        <w:t xml:space="preserve">However, the Commission notes that changes </w:t>
      </w:r>
      <w:r w:rsidR="00387913">
        <w:t>in</w:t>
      </w:r>
      <w:r w:rsidR="00373A6B">
        <w:t xml:space="preserve"> NECF legislation will be persuasive given that NECF retailer-distributor credit support </w:t>
      </w:r>
      <w:r w:rsidR="00B91941">
        <w:t>arrangements</w:t>
      </w:r>
      <w:r w:rsidR="00373A6B">
        <w:t xml:space="preserve"> form the basis of retailer-network provider credit support arrangements in the Code.</w:t>
      </w:r>
      <w:bookmarkEnd w:id="472"/>
      <w:r w:rsidR="00373A6B">
        <w:t xml:space="preserve"> </w:t>
      </w:r>
    </w:p>
    <w:p w:rsidR="00C26328" w:rsidRPr="00C26328" w:rsidRDefault="002300FC" w:rsidP="00032625">
      <w:pPr>
        <w:pStyle w:val="NumberLevel2"/>
      </w:pPr>
      <w:bookmarkStart w:id="473" w:name="_Toc338861856"/>
      <w:r>
        <w:t xml:space="preserve">As an alternative, the Commission will </w:t>
      </w:r>
      <w:r w:rsidR="006049D4">
        <w:t xml:space="preserve">specify </w:t>
      </w:r>
      <w:r>
        <w:t xml:space="preserve">the credit support allowance percentages table </w:t>
      </w:r>
      <w:r w:rsidR="00B91941">
        <w:t>in guidelines</w:t>
      </w:r>
      <w:r w:rsidR="008F66CD">
        <w:t xml:space="preserve"> under the Code. Should the credit support allowance percentages table change under NECF legislation, </w:t>
      </w:r>
      <w:r w:rsidR="00B91941">
        <w:t xml:space="preserve">the </w:t>
      </w:r>
      <w:r w:rsidR="00197C35">
        <w:t>Commission</w:t>
      </w:r>
      <w:r w:rsidR="007469D5">
        <w:t xml:space="preserve"> </w:t>
      </w:r>
      <w:r w:rsidR="00055AF4">
        <w:t xml:space="preserve">will consider </w:t>
      </w:r>
      <w:r w:rsidR="00F30444">
        <w:t>these</w:t>
      </w:r>
      <w:r w:rsidR="006D7F87">
        <w:t xml:space="preserve"> </w:t>
      </w:r>
      <w:r w:rsidR="00055AF4">
        <w:t>change</w:t>
      </w:r>
      <w:r w:rsidR="006D7F87">
        <w:t xml:space="preserve">s </w:t>
      </w:r>
      <w:r w:rsidR="00F30444">
        <w:t xml:space="preserve">and </w:t>
      </w:r>
      <w:r w:rsidR="00905A56">
        <w:t>whether</w:t>
      </w:r>
      <w:r w:rsidR="00F30444">
        <w:t xml:space="preserve"> </w:t>
      </w:r>
      <w:r w:rsidR="006805A1">
        <w:t xml:space="preserve">or not </w:t>
      </w:r>
      <w:r w:rsidR="00F30444">
        <w:t xml:space="preserve">they </w:t>
      </w:r>
      <w:r w:rsidR="006D7F87">
        <w:t>are</w:t>
      </w:r>
      <w:r w:rsidR="00055AF4">
        <w:t xml:space="preserve"> appropriate</w:t>
      </w:r>
      <w:r w:rsidR="00E47CCB">
        <w:t xml:space="preserve"> in the Territory</w:t>
      </w:r>
      <w:r w:rsidR="006F0E2B">
        <w:t xml:space="preserve"> context</w:t>
      </w:r>
      <w:r w:rsidR="00026208">
        <w:t xml:space="preserve">. </w:t>
      </w:r>
      <w:r w:rsidR="00E37E08">
        <w:t>If</w:t>
      </w:r>
      <w:r w:rsidR="00DF36EB">
        <w:t xml:space="preserve"> </w:t>
      </w:r>
      <w:r w:rsidR="00577476">
        <w:t xml:space="preserve">changes </w:t>
      </w:r>
      <w:r w:rsidR="00E37E08">
        <w:t>are</w:t>
      </w:r>
      <w:r w:rsidR="00577476">
        <w:t xml:space="preserve"> appropriate, t</w:t>
      </w:r>
      <w:r w:rsidR="00026208">
        <w:t xml:space="preserve">he Commission </w:t>
      </w:r>
      <w:r w:rsidR="00055AF4">
        <w:t xml:space="preserve">will have the option </w:t>
      </w:r>
      <w:r w:rsidR="0024512F">
        <w:t>of</w:t>
      </w:r>
      <w:r w:rsidR="00262FCE">
        <w:t xml:space="preserve"> </w:t>
      </w:r>
      <w:r w:rsidR="008651DC">
        <w:t>amen</w:t>
      </w:r>
      <w:r w:rsidR="007E153C">
        <w:t xml:space="preserve">ding the guideline </w:t>
      </w:r>
      <w:r w:rsidR="00B2315C">
        <w:t>as opposed to amending the Code under section 24 of the Act.</w:t>
      </w:r>
      <w:bookmarkStart w:id="474" w:name="_Toc338861857"/>
      <w:bookmarkEnd w:id="473"/>
      <w:bookmarkEnd w:id="474"/>
    </w:p>
    <w:p w:rsidR="00FC4041" w:rsidRDefault="002E6683" w:rsidP="00C02791">
      <w:pPr>
        <w:pStyle w:val="NumberLevel2"/>
      </w:pPr>
      <w:bookmarkStart w:id="475" w:name="_Toc338861858"/>
      <w:bookmarkEnd w:id="462"/>
      <w:r>
        <w:t xml:space="preserve">The Commission notes NTMEU’s comments that the </w:t>
      </w:r>
      <w:r w:rsidR="00390B2F">
        <w:t>existing</w:t>
      </w:r>
      <w:r>
        <w:t xml:space="preserve"> arrangements do not address PWC Network’s </w:t>
      </w:r>
      <w:r w:rsidR="006049D4">
        <w:t xml:space="preserve">ability </w:t>
      </w:r>
      <w:r>
        <w:t xml:space="preserve">to benefit PWC Retail. </w:t>
      </w:r>
      <w:r w:rsidR="001C54A9">
        <w:t>However</w:t>
      </w:r>
      <w:r w:rsidR="00083F7E">
        <w:t xml:space="preserve">, the Commission notes that the Ring-fencing Code </w:t>
      </w:r>
      <w:r w:rsidR="001C54A9">
        <w:t xml:space="preserve">requires PWC Networks </w:t>
      </w:r>
      <w:r w:rsidR="00BC23E3">
        <w:t>t</w:t>
      </w:r>
      <w:r w:rsidR="001C54A9">
        <w:t xml:space="preserve">o act in a </w:t>
      </w:r>
      <w:r w:rsidR="00BF420A">
        <w:br/>
      </w:r>
      <w:r w:rsidR="001C54A9">
        <w:t>non-</w:t>
      </w:r>
      <w:r w:rsidR="00E35608">
        <w:t>d</w:t>
      </w:r>
      <w:r w:rsidR="001C54A9">
        <w:t>iscriminatory arms length basis towards third parties and other PWC business units.</w:t>
      </w:r>
      <w:bookmarkEnd w:id="475"/>
    </w:p>
    <w:p w:rsidR="00B07C8B" w:rsidRDefault="00DB69C7" w:rsidP="00C02791">
      <w:pPr>
        <w:pStyle w:val="NumberLevel2"/>
      </w:pPr>
      <w:bookmarkStart w:id="476" w:name="_Toc338861859"/>
      <w:r>
        <w:t xml:space="preserve">The Commission also notes that it can be difficult to devise </w:t>
      </w:r>
      <w:r w:rsidR="000D30B1">
        <w:t>r</w:t>
      </w:r>
      <w:r>
        <w:t xml:space="preserve">egulatory responses that have the same type of impact as significant structural reform undertaken in NEM jurisdictions. </w:t>
      </w:r>
      <w:r w:rsidR="000D1832">
        <w:t xml:space="preserve">The Commission notes that transfer pricing arrangements </w:t>
      </w:r>
      <w:r w:rsidR="00B83974">
        <w:t xml:space="preserve">(arrangements whereby funds are transfer from one business unit within a vertically-integrated corporation to another </w:t>
      </w:r>
      <w:r w:rsidR="00157F6C">
        <w:t>consistent with</w:t>
      </w:r>
      <w:r w:rsidR="00756AB8">
        <w:t xml:space="preserve"> ring-fencing </w:t>
      </w:r>
      <w:r w:rsidR="00334CDC">
        <w:t>principles</w:t>
      </w:r>
      <w:r w:rsidR="00756AB8">
        <w:t xml:space="preserve"> and </w:t>
      </w:r>
      <w:r w:rsidR="00B83974">
        <w:t xml:space="preserve">to satisfy credit support requirements) </w:t>
      </w:r>
      <w:r w:rsidR="00296501">
        <w:t xml:space="preserve">with respect to credit support arrangements </w:t>
      </w:r>
      <w:r w:rsidR="002D61DC">
        <w:t xml:space="preserve">between PWC Retail and PWC Networks </w:t>
      </w:r>
      <w:r w:rsidR="000D1832">
        <w:t>could be established</w:t>
      </w:r>
      <w:r w:rsidR="00266BBB">
        <w:t>;</w:t>
      </w:r>
      <w:r w:rsidR="000D1832">
        <w:t xml:space="preserve"> however </w:t>
      </w:r>
      <w:r w:rsidR="00085F14">
        <w:t>the</w:t>
      </w:r>
      <w:r w:rsidR="000D1832">
        <w:t xml:space="preserve"> Commission recognises that this would </w:t>
      </w:r>
      <w:r w:rsidR="004E57A5">
        <w:t>have</w:t>
      </w:r>
      <w:r w:rsidR="000D1832">
        <w:t xml:space="preserve"> little impact </w:t>
      </w:r>
      <w:r w:rsidR="006049D4">
        <w:t xml:space="preserve">on </w:t>
      </w:r>
      <w:r w:rsidR="000D1832">
        <w:t>PWC’</w:t>
      </w:r>
      <w:r w:rsidR="006F78D1">
        <w:t>s bottom line</w:t>
      </w:r>
      <w:r w:rsidR="004E57A5">
        <w:t xml:space="preserve"> (compared to the </w:t>
      </w:r>
      <w:r w:rsidR="007F44CC">
        <w:t xml:space="preserve">impact it would have </w:t>
      </w:r>
      <w:r w:rsidR="006049D4">
        <w:t xml:space="preserve">on </w:t>
      </w:r>
      <w:r w:rsidR="004E57A5">
        <w:t>a private business).</w:t>
      </w:r>
      <w:bookmarkEnd w:id="476"/>
    </w:p>
    <w:p w:rsidR="003614C7" w:rsidRPr="003614C7" w:rsidRDefault="003614C7" w:rsidP="003614C7">
      <w:pPr>
        <w:pStyle w:val="UtilComHeading3"/>
      </w:pPr>
      <w:bookmarkStart w:id="477" w:name="_Toc338861860"/>
      <w:r>
        <w:t>Commission’s draft decision</w:t>
      </w:r>
      <w:bookmarkEnd w:id="477"/>
    </w:p>
    <w:p w:rsidR="00032625" w:rsidRDefault="00032625" w:rsidP="00943C17">
      <w:pPr>
        <w:pStyle w:val="NumberLevel2"/>
      </w:pPr>
      <w:bookmarkStart w:id="478" w:name="_Toc338861861"/>
      <w:r w:rsidRPr="00032625">
        <w:t>Commission’s draft decision:</w:t>
      </w:r>
      <w:bookmarkEnd w:id="478"/>
    </w:p>
    <w:p w:rsidR="00032625" w:rsidRDefault="00032625" w:rsidP="00032625">
      <w:pPr>
        <w:pStyle w:val="NumberLevel2"/>
        <w:numPr>
          <w:ilvl w:val="0"/>
          <w:numId w:val="117"/>
        </w:numPr>
      </w:pPr>
      <w:bookmarkStart w:id="479" w:name="_Toc338861862"/>
      <w:r>
        <w:t>The Commission will</w:t>
      </w:r>
      <w:r w:rsidRPr="00032625">
        <w:t xml:space="preserve"> </w:t>
      </w:r>
      <w:r w:rsidR="006049D4">
        <w:t>specify</w:t>
      </w:r>
      <w:r w:rsidR="006049D4" w:rsidRPr="00032625">
        <w:t xml:space="preserve"> </w:t>
      </w:r>
      <w:r w:rsidRPr="00032625">
        <w:t>the credit support allowances percentages table in guidelines under the Code.</w:t>
      </w:r>
      <w:bookmarkEnd w:id="479"/>
      <w:r w:rsidRPr="00032625">
        <w:t xml:space="preserve"> </w:t>
      </w:r>
    </w:p>
    <w:p w:rsidR="00032625" w:rsidRDefault="00032625" w:rsidP="00032625">
      <w:pPr>
        <w:pStyle w:val="NumberLevel2"/>
        <w:numPr>
          <w:ilvl w:val="0"/>
          <w:numId w:val="117"/>
        </w:numPr>
      </w:pPr>
      <w:bookmarkStart w:id="480" w:name="_Toc338861863"/>
      <w:r w:rsidRPr="00032625">
        <w:t>The credit support allowances percentages table will be defined in accordance with the table outlined in QEnergy’s amendment application.</w:t>
      </w:r>
      <w:bookmarkEnd w:id="480"/>
      <w:r w:rsidRPr="00032625">
        <w:t xml:space="preserve"> </w:t>
      </w:r>
    </w:p>
    <w:p w:rsidR="00032625" w:rsidRDefault="00032625" w:rsidP="00032625">
      <w:pPr>
        <w:pStyle w:val="NumberLevel2"/>
        <w:numPr>
          <w:ilvl w:val="0"/>
          <w:numId w:val="117"/>
        </w:numPr>
      </w:pPr>
      <w:bookmarkStart w:id="481" w:name="_Toc338861864"/>
      <w:r w:rsidRPr="00032625">
        <w:t>Subsequent changes to NECF arrangements will be considered by the Commission on a case by case basis</w:t>
      </w:r>
      <w:r w:rsidR="00B55BD5">
        <w:t>.</w:t>
      </w:r>
      <w:r w:rsidRPr="00032625">
        <w:t xml:space="preserve"> </w:t>
      </w:r>
      <w:r w:rsidR="00121B2D">
        <w:t>T</w:t>
      </w:r>
      <w:r w:rsidR="00B55BD5">
        <w:t xml:space="preserve">he Commission may amend the table </w:t>
      </w:r>
      <w:r w:rsidR="00121B2D">
        <w:t>i</w:t>
      </w:r>
      <w:r w:rsidR="00121B2D" w:rsidRPr="00032625">
        <w:t xml:space="preserve">f </w:t>
      </w:r>
      <w:r w:rsidR="00121B2D">
        <w:t xml:space="preserve">these changes are </w:t>
      </w:r>
      <w:r w:rsidR="00121B2D" w:rsidRPr="00032625">
        <w:t>considered</w:t>
      </w:r>
      <w:r w:rsidR="00A97D19">
        <w:t xml:space="preserve"> to be</w:t>
      </w:r>
      <w:r w:rsidR="00121B2D" w:rsidRPr="00032625">
        <w:t xml:space="preserve"> relevant </w:t>
      </w:r>
      <w:r w:rsidR="00CB428D">
        <w:t>in</w:t>
      </w:r>
      <w:r w:rsidR="00121B2D" w:rsidRPr="00032625">
        <w:t xml:space="preserve"> the Territory </w:t>
      </w:r>
      <w:r w:rsidR="00121B2D">
        <w:t>context</w:t>
      </w:r>
      <w:r w:rsidR="00CB428D">
        <w:t>.</w:t>
      </w:r>
      <w:bookmarkEnd w:id="481"/>
    </w:p>
    <w:p w:rsidR="00040792" w:rsidRDefault="00040792" w:rsidP="004D52BF">
      <w:pPr>
        <w:pStyle w:val="UtilComHeading2"/>
      </w:pPr>
      <w:bookmarkStart w:id="482" w:name="_Toc338861865"/>
    </w:p>
    <w:p w:rsidR="008C11DD" w:rsidRPr="004D52BF" w:rsidRDefault="002C2E6E" w:rsidP="004D52BF">
      <w:pPr>
        <w:pStyle w:val="UtilComHeading2"/>
      </w:pPr>
      <w:r>
        <w:t>A</w:t>
      </w:r>
      <w:r w:rsidR="0040347A">
        <w:t xml:space="preserve">ccess to </w:t>
      </w:r>
      <w:r>
        <w:t>metering</w:t>
      </w:r>
      <w:r w:rsidR="0040347A">
        <w:t xml:space="preserve"> data</w:t>
      </w:r>
      <w:bookmarkEnd w:id="482"/>
    </w:p>
    <w:p w:rsidR="001F08CC" w:rsidRDefault="001F08CC" w:rsidP="001F08CC">
      <w:pPr>
        <w:pStyle w:val="UtilComHeading3"/>
      </w:pPr>
      <w:bookmarkStart w:id="483" w:name="_Toc326762945"/>
      <w:bookmarkStart w:id="484" w:name="_Toc338861866"/>
      <w:r>
        <w:t>Response time to a data request</w:t>
      </w:r>
      <w:bookmarkEnd w:id="484"/>
    </w:p>
    <w:p w:rsidR="00C065BF" w:rsidRPr="006F0F3C" w:rsidRDefault="005F5F98" w:rsidP="001D7BE7">
      <w:pPr>
        <w:pStyle w:val="NumberLevel2"/>
        <w:numPr>
          <w:ilvl w:val="0"/>
          <w:numId w:val="0"/>
        </w:numPr>
        <w:ind w:left="567" w:hanging="576"/>
        <w:outlineLvl w:val="9"/>
        <w:rPr>
          <w:i/>
        </w:rPr>
      </w:pPr>
      <w:bookmarkStart w:id="485" w:name="_Toc327349090"/>
      <w:bookmarkStart w:id="486" w:name="_Toc328389830"/>
      <w:bookmarkStart w:id="487" w:name="_Toc328389831"/>
      <w:bookmarkStart w:id="488" w:name="_Toc334780766"/>
      <w:bookmarkStart w:id="489" w:name="_Toc335897341"/>
      <w:bookmarkStart w:id="490" w:name="_Toc338861867"/>
      <w:r>
        <w:rPr>
          <w:i/>
        </w:rPr>
        <w:t>Existing</w:t>
      </w:r>
      <w:r w:rsidR="00C065BF" w:rsidRPr="006F0F3C">
        <w:rPr>
          <w:i/>
        </w:rPr>
        <w:t xml:space="preserve"> arrangements</w:t>
      </w:r>
      <w:bookmarkEnd w:id="489"/>
      <w:bookmarkEnd w:id="490"/>
    </w:p>
    <w:p w:rsidR="004478F6" w:rsidRDefault="004478F6" w:rsidP="00934F20">
      <w:pPr>
        <w:pStyle w:val="NumberLevel2"/>
        <w:ind w:left="709" w:hanging="567"/>
        <w:outlineLvl w:val="9"/>
      </w:pPr>
      <w:bookmarkStart w:id="491" w:name="_Toc335897342"/>
      <w:bookmarkStart w:id="492" w:name="_Toc338861868"/>
      <w:r>
        <w:t>Clause 6.2.9 of the Code requires a network provider to respond to a data request from a retailer within five business days. In comparison, clause 6.3.9 requires a network provider to respond to a data request from a customer within 20 business days.</w:t>
      </w:r>
      <w:bookmarkEnd w:id="487"/>
      <w:bookmarkEnd w:id="488"/>
      <w:bookmarkEnd w:id="491"/>
      <w:bookmarkEnd w:id="492"/>
    </w:p>
    <w:p w:rsidR="000B2806" w:rsidRPr="000B2806" w:rsidRDefault="0080262F" w:rsidP="001D7BE7">
      <w:pPr>
        <w:rPr>
          <w:i/>
        </w:rPr>
      </w:pPr>
      <w:r>
        <w:rPr>
          <w:i/>
        </w:rPr>
        <w:t>QEnergy’s</w:t>
      </w:r>
      <w:r w:rsidR="00582C6A">
        <w:rPr>
          <w:i/>
        </w:rPr>
        <w:t xml:space="preserve"> amendment proposal</w:t>
      </w:r>
      <w:r w:rsidR="00F42490">
        <w:rPr>
          <w:i/>
        </w:rPr>
        <w:t xml:space="preserve"> </w:t>
      </w:r>
    </w:p>
    <w:p w:rsidR="0018493F" w:rsidRDefault="008225A7" w:rsidP="00A23EFE">
      <w:pPr>
        <w:pStyle w:val="NumberLevel2"/>
        <w:outlineLvl w:val="9"/>
      </w:pPr>
      <w:bookmarkStart w:id="493" w:name="_Toc334780767"/>
      <w:bookmarkStart w:id="494" w:name="_Toc335897344"/>
      <w:bookmarkStart w:id="495" w:name="_Toc338861869"/>
      <w:r>
        <w:t xml:space="preserve">In its amendment application, </w:t>
      </w:r>
      <w:r w:rsidR="0018493F" w:rsidRPr="00A07C28">
        <w:t xml:space="preserve">QEnergy </w:t>
      </w:r>
      <w:r w:rsidR="000E5507">
        <w:t>proposed</w:t>
      </w:r>
      <w:r w:rsidR="0018493F" w:rsidRPr="00A07C28">
        <w:t xml:space="preserve"> that the timeframe within which a network provider must respond to a data request form should be one business day in all c</w:t>
      </w:r>
      <w:r w:rsidR="0018493F">
        <w:t>ases</w:t>
      </w:r>
      <w:r w:rsidR="00BC29CF">
        <w:t>. QEnergy claims that</w:t>
      </w:r>
      <w:r w:rsidR="0018493F">
        <w:t>:</w:t>
      </w:r>
      <w:bookmarkEnd w:id="495"/>
    </w:p>
    <w:p w:rsidR="0018493F" w:rsidRDefault="0018493F" w:rsidP="00247947">
      <w:pPr>
        <w:pStyle w:val="NumberLevel2"/>
        <w:numPr>
          <w:ilvl w:val="0"/>
          <w:numId w:val="41"/>
        </w:numPr>
        <w:outlineLvl w:val="9"/>
      </w:pPr>
      <w:bookmarkStart w:id="496" w:name="_Toc335897343"/>
      <w:bookmarkStart w:id="497" w:name="_Toc338861870"/>
      <w:r w:rsidRPr="00E712C0">
        <w:t>PWC will not provide data to a customer or a retailer as soon as possible, leading</w:t>
      </w:r>
      <w:r>
        <w:t xml:space="preserve"> to</w:t>
      </w:r>
      <w:r w:rsidRPr="00E712C0">
        <w:t xml:space="preserve"> unnecessary time constr</w:t>
      </w:r>
      <w:r w:rsidR="008F009E">
        <w:t>aints on a competitive retailer;</w:t>
      </w:r>
      <w:bookmarkEnd w:id="497"/>
      <w:r w:rsidRPr="00E712C0">
        <w:t xml:space="preserve"> </w:t>
      </w:r>
    </w:p>
    <w:p w:rsidR="0090638A" w:rsidRDefault="0018493F" w:rsidP="00247947">
      <w:pPr>
        <w:pStyle w:val="NumberLevel2"/>
        <w:numPr>
          <w:ilvl w:val="0"/>
          <w:numId w:val="41"/>
        </w:numPr>
        <w:outlineLvl w:val="9"/>
      </w:pPr>
      <w:bookmarkStart w:id="498" w:name="_Toc338861871"/>
      <w:r w:rsidRPr="00E712C0">
        <w:t xml:space="preserve">PWC Retail can access this data almost immediately and that this will enable PWC Retail to meet deadlines more </w:t>
      </w:r>
      <w:r w:rsidR="008F009E">
        <w:t>aggressively; and</w:t>
      </w:r>
      <w:bookmarkEnd w:id="498"/>
    </w:p>
    <w:p w:rsidR="0018493F" w:rsidRDefault="0090638A" w:rsidP="00247947">
      <w:pPr>
        <w:pStyle w:val="NumberLevel2"/>
        <w:numPr>
          <w:ilvl w:val="0"/>
          <w:numId w:val="41"/>
        </w:numPr>
        <w:outlineLvl w:val="9"/>
      </w:pPr>
      <w:bookmarkStart w:id="499" w:name="_Toc338861872"/>
      <w:proofErr w:type="gramStart"/>
      <w:r>
        <w:t>metering</w:t>
      </w:r>
      <w:proofErr w:type="gramEnd"/>
      <w:r w:rsidR="0018493F" w:rsidRPr="00E712C0">
        <w:t xml:space="preserve"> data can be provided to retailers or customers within minutes.</w:t>
      </w:r>
      <w:bookmarkEnd w:id="496"/>
      <w:bookmarkEnd w:id="499"/>
    </w:p>
    <w:p w:rsidR="005626F4" w:rsidRDefault="005626F4" w:rsidP="005626F4">
      <w:pPr>
        <w:pStyle w:val="NumberLevel2"/>
        <w:numPr>
          <w:ilvl w:val="0"/>
          <w:numId w:val="0"/>
        </w:numPr>
        <w:ind w:left="718" w:hanging="576"/>
        <w:outlineLvl w:val="9"/>
      </w:pPr>
      <w:bookmarkStart w:id="500" w:name="_Toc335897345"/>
      <w:bookmarkStart w:id="501" w:name="_Toc338861873"/>
      <w:bookmarkEnd w:id="494"/>
      <w:r>
        <w:rPr>
          <w:i/>
        </w:rPr>
        <w:t>Views in submissions</w:t>
      </w:r>
      <w:bookmarkEnd w:id="501"/>
    </w:p>
    <w:p w:rsidR="00F15542" w:rsidRDefault="00893B2B" w:rsidP="00934F20">
      <w:pPr>
        <w:pStyle w:val="NumberLevel2"/>
        <w:outlineLvl w:val="9"/>
      </w:pPr>
      <w:bookmarkStart w:id="502" w:name="_Toc338861874"/>
      <w:r>
        <w:t xml:space="preserve">In its submission to the </w:t>
      </w:r>
      <w:r w:rsidR="0073765C">
        <w:t>Consultation</w:t>
      </w:r>
      <w:r>
        <w:t xml:space="preserve"> Paper, </w:t>
      </w:r>
      <w:r w:rsidR="00287B25">
        <w:t xml:space="preserve">PWC </w:t>
      </w:r>
      <w:r w:rsidR="000E5507">
        <w:t>opposed</w:t>
      </w:r>
      <w:r w:rsidR="00287B25">
        <w:t xml:space="preserve"> QEnergy’s proposal</w:t>
      </w:r>
      <w:r w:rsidR="009F07B3">
        <w:t xml:space="preserve"> and</w:t>
      </w:r>
      <w:r w:rsidR="00287B25">
        <w:t xml:space="preserve"> </w:t>
      </w:r>
      <w:r w:rsidR="006049D4">
        <w:t xml:space="preserve">supported </w:t>
      </w:r>
      <w:r w:rsidR="00287B25">
        <w:t>that its existing system</w:t>
      </w:r>
      <w:r w:rsidR="002E5ABB">
        <w:t>s</w:t>
      </w:r>
      <w:r w:rsidR="00287B25">
        <w:t xml:space="preserve"> are such that data requests cannot be </w:t>
      </w:r>
      <w:r w:rsidR="00523E40">
        <w:t>accommodated with</w:t>
      </w:r>
      <w:r w:rsidR="00210153">
        <w:t>in</w:t>
      </w:r>
      <w:r w:rsidR="00523E40">
        <w:t xml:space="preserve"> such a short period of time.</w:t>
      </w:r>
      <w:r w:rsidR="009D4840">
        <w:t xml:space="preserve"> </w:t>
      </w:r>
      <w:r w:rsidR="00F15542">
        <w:t>The process includes:</w:t>
      </w:r>
      <w:bookmarkEnd w:id="500"/>
      <w:bookmarkEnd w:id="502"/>
    </w:p>
    <w:p w:rsidR="00637FD7" w:rsidRDefault="00637FD7" w:rsidP="000766DD">
      <w:pPr>
        <w:pStyle w:val="NumberLevel2"/>
        <w:numPr>
          <w:ilvl w:val="0"/>
          <w:numId w:val="20"/>
        </w:numPr>
        <w:outlineLvl w:val="9"/>
      </w:pPr>
      <w:bookmarkStart w:id="503" w:name="_Toc335897346"/>
      <w:bookmarkStart w:id="504" w:name="_Toc338861875"/>
      <w:r>
        <w:t xml:space="preserve">A request for data is sent to a </w:t>
      </w:r>
      <w:r w:rsidR="0073765C">
        <w:t>FRC</w:t>
      </w:r>
      <w:r>
        <w:t xml:space="preserve"> officer in the Regulation, Pricing and Economic Analysis team.</w:t>
      </w:r>
      <w:bookmarkEnd w:id="503"/>
      <w:bookmarkEnd w:id="504"/>
      <w:r>
        <w:t xml:space="preserve"> </w:t>
      </w:r>
    </w:p>
    <w:p w:rsidR="00FC6BC8" w:rsidRDefault="00FC6BC8" w:rsidP="000766DD">
      <w:pPr>
        <w:pStyle w:val="NumberLevel2"/>
        <w:numPr>
          <w:ilvl w:val="0"/>
          <w:numId w:val="20"/>
        </w:numPr>
        <w:outlineLvl w:val="9"/>
      </w:pPr>
      <w:bookmarkStart w:id="505" w:name="_Toc335897347"/>
      <w:bookmarkStart w:id="506" w:name="_Toc338861876"/>
      <w:r>
        <w:t xml:space="preserve">This officer liaises with the </w:t>
      </w:r>
      <w:r w:rsidR="00E51608">
        <w:t>m</w:t>
      </w:r>
      <w:r>
        <w:t>etering section in PWC Networks to confirm meter details</w:t>
      </w:r>
      <w:r w:rsidR="00F9095E">
        <w:t>.</w:t>
      </w:r>
      <w:bookmarkEnd w:id="505"/>
      <w:bookmarkEnd w:id="506"/>
    </w:p>
    <w:p w:rsidR="00FC6BC8" w:rsidRDefault="000E306D" w:rsidP="000766DD">
      <w:pPr>
        <w:pStyle w:val="NumberLevel2"/>
        <w:numPr>
          <w:ilvl w:val="0"/>
          <w:numId w:val="20"/>
        </w:numPr>
        <w:outlineLvl w:val="9"/>
      </w:pPr>
      <w:bookmarkStart w:id="507" w:name="_Toc335897348"/>
      <w:bookmarkStart w:id="508" w:name="_Toc338861877"/>
      <w:r>
        <w:t xml:space="preserve">The </w:t>
      </w:r>
      <w:r w:rsidR="00CF33A5">
        <w:t>FRC</w:t>
      </w:r>
      <w:r>
        <w:t xml:space="preserve"> officer confirms receipt of the request and informs the retailer </w:t>
      </w:r>
      <w:r w:rsidR="006049D4">
        <w:t xml:space="preserve">of </w:t>
      </w:r>
      <w:r w:rsidR="00D10D94">
        <w:t>costs to provide the data.</w:t>
      </w:r>
      <w:bookmarkEnd w:id="507"/>
      <w:bookmarkEnd w:id="508"/>
    </w:p>
    <w:p w:rsidR="00FC6BC8" w:rsidRDefault="000E306D" w:rsidP="000766DD">
      <w:pPr>
        <w:pStyle w:val="NumberLevel2"/>
        <w:numPr>
          <w:ilvl w:val="0"/>
          <w:numId w:val="20"/>
        </w:numPr>
        <w:outlineLvl w:val="9"/>
      </w:pPr>
      <w:bookmarkStart w:id="509" w:name="_Toc335897349"/>
      <w:bookmarkStart w:id="510" w:name="_Toc338861878"/>
      <w:r>
        <w:t xml:space="preserve">Once the </w:t>
      </w:r>
      <w:r w:rsidR="00E51608">
        <w:t>m</w:t>
      </w:r>
      <w:r>
        <w:t xml:space="preserve">etering section has prepared the data, the </w:t>
      </w:r>
      <w:r w:rsidR="00F9095E">
        <w:t>FRC</w:t>
      </w:r>
      <w:r>
        <w:t xml:space="preserve"> officer forwards the data to the retailer.</w:t>
      </w:r>
      <w:bookmarkEnd w:id="509"/>
      <w:bookmarkEnd w:id="510"/>
    </w:p>
    <w:p w:rsidR="00471FE2" w:rsidRDefault="00471FE2" w:rsidP="00471FE2">
      <w:pPr>
        <w:pStyle w:val="NumberLevel2"/>
        <w:outlineLvl w:val="9"/>
      </w:pPr>
      <w:bookmarkStart w:id="511" w:name="_Toc335897350"/>
      <w:bookmarkStart w:id="512" w:name="_Toc338861879"/>
      <w:r>
        <w:t xml:space="preserve">Furthermore, PWC </w:t>
      </w:r>
      <w:r w:rsidR="005046EE">
        <w:t>noted</w:t>
      </w:r>
      <w:r>
        <w:t xml:space="preserve"> that:</w:t>
      </w:r>
      <w:bookmarkEnd w:id="512"/>
    </w:p>
    <w:p w:rsidR="00471FE2" w:rsidRDefault="00471FE2" w:rsidP="00247947">
      <w:pPr>
        <w:pStyle w:val="NumberLevel2"/>
        <w:numPr>
          <w:ilvl w:val="0"/>
          <w:numId w:val="42"/>
        </w:numPr>
        <w:outlineLvl w:val="9"/>
      </w:pPr>
      <w:bookmarkStart w:id="513" w:name="_Toc338861880"/>
      <w:proofErr w:type="gramStart"/>
      <w:r>
        <w:t>arrangements</w:t>
      </w:r>
      <w:proofErr w:type="gramEnd"/>
      <w:r>
        <w:t xml:space="preserve"> in the NEM are significantly different to PWC’s manual processes for the provision of data to retailers and customers as PWC collects and stores the metering data itself and supplies it on request and there is no automated process to enable access to data instantaneously.</w:t>
      </w:r>
      <w:bookmarkEnd w:id="513"/>
    </w:p>
    <w:p w:rsidR="00471FE2" w:rsidRDefault="00471FE2" w:rsidP="00247947">
      <w:pPr>
        <w:pStyle w:val="NumberLevel2"/>
        <w:numPr>
          <w:ilvl w:val="0"/>
          <w:numId w:val="42"/>
        </w:numPr>
        <w:outlineLvl w:val="9"/>
      </w:pPr>
      <w:bookmarkStart w:id="514" w:name="_Toc335897351"/>
      <w:bookmarkStart w:id="515" w:name="_Toc338861881"/>
      <w:r>
        <w:t>In terms of provision of data to customers, customers may require markedly different data, depending on the customer’s individual needs. In comparison, retailers have more knowledge and experience in the market. Therefore, 20 business days is appropriate considering the volume and nature of customer data requests.</w:t>
      </w:r>
      <w:bookmarkEnd w:id="514"/>
      <w:bookmarkEnd w:id="515"/>
    </w:p>
    <w:p w:rsidR="00040792" w:rsidRDefault="00040792" w:rsidP="00F15884">
      <w:pPr>
        <w:pStyle w:val="UtilComHeading4"/>
      </w:pPr>
      <w:bookmarkStart w:id="516" w:name="_Toc335897352"/>
      <w:bookmarkStart w:id="517" w:name="_Toc338861882"/>
      <w:bookmarkEnd w:id="511"/>
    </w:p>
    <w:p w:rsidR="00040792" w:rsidRDefault="00040792" w:rsidP="00F15884">
      <w:pPr>
        <w:pStyle w:val="UtilComHeading4"/>
      </w:pPr>
    </w:p>
    <w:p w:rsidR="00EF0502" w:rsidRPr="009C6D23" w:rsidRDefault="00346A4F" w:rsidP="00F15884">
      <w:pPr>
        <w:pStyle w:val="UtilComHeading4"/>
      </w:pPr>
      <w:r w:rsidRPr="009C6D23">
        <w:lastRenderedPageBreak/>
        <w:t>Option</w:t>
      </w:r>
      <w:r w:rsidR="00E6271C" w:rsidRPr="009C6D23">
        <w:t>s</w:t>
      </w:r>
      <w:r w:rsidRPr="009C6D23">
        <w:t xml:space="preserve"> C</w:t>
      </w:r>
      <w:r w:rsidR="00C969BB" w:rsidRPr="009C6D23">
        <w:t>1 &amp; C2</w:t>
      </w:r>
      <w:r w:rsidRPr="009C6D23">
        <w:t>: Reducing the timeframe for provision of metering data to retailers and custom</w:t>
      </w:r>
      <w:bookmarkStart w:id="518" w:name="_Toc335897355"/>
      <w:bookmarkEnd w:id="516"/>
      <w:r w:rsidR="00EF0502" w:rsidRPr="009C6D23">
        <w:t>ers</w:t>
      </w:r>
      <w:bookmarkEnd w:id="517"/>
    </w:p>
    <w:p w:rsidR="00440283" w:rsidRDefault="00440283" w:rsidP="006D600C">
      <w:pPr>
        <w:pStyle w:val="NumberLevel2"/>
        <w:outlineLvl w:val="9"/>
      </w:pPr>
      <w:bookmarkStart w:id="519" w:name="_Toc338861883"/>
      <w:r>
        <w:t>In the Options Paper, the Commission stated that it was inclined to consider that one day for the provision of data is not sufficient. However, the Commission proposed Options C1 &amp; C2 as alternatives.</w:t>
      </w:r>
      <w:bookmarkEnd w:id="519"/>
    </w:p>
    <w:p w:rsidR="00FF2A41" w:rsidRDefault="00EF0502" w:rsidP="00934F20">
      <w:pPr>
        <w:pStyle w:val="NumberLevel2"/>
        <w:outlineLvl w:val="9"/>
      </w:pPr>
      <w:bookmarkStart w:id="520" w:name="_Toc338861884"/>
      <w:r>
        <w:t>In the Options Paper, t</w:t>
      </w:r>
      <w:r w:rsidR="003D21A8">
        <w:t>he Commission</w:t>
      </w:r>
      <w:r w:rsidR="00FF2A41">
        <w:t xml:space="preserve"> proposed:</w:t>
      </w:r>
      <w:bookmarkEnd w:id="520"/>
    </w:p>
    <w:p w:rsidR="00F932EC" w:rsidRDefault="00F932EC" w:rsidP="00247947">
      <w:pPr>
        <w:pStyle w:val="NumberLevel2"/>
        <w:numPr>
          <w:ilvl w:val="0"/>
          <w:numId w:val="43"/>
        </w:numPr>
        <w:outlineLvl w:val="9"/>
      </w:pPr>
      <w:bookmarkStart w:id="521" w:name="_Toc338861885"/>
      <w:r>
        <w:t xml:space="preserve">that the timeframe within which a network provider is required to </w:t>
      </w:r>
      <w:r w:rsidR="0049791A">
        <w:t>respond</w:t>
      </w:r>
      <w:r>
        <w:t xml:space="preserve"> to a customer’s data request could be the same as the timeframe for </w:t>
      </w:r>
      <w:r w:rsidR="0049791A">
        <w:t>responding</w:t>
      </w:r>
      <w:r>
        <w:t xml:space="preserve"> to a retailer’s data request</w:t>
      </w:r>
      <w:r w:rsidR="00EC0187">
        <w:t xml:space="preserve"> (Option C1)</w:t>
      </w:r>
      <w:r w:rsidR="006A4E19">
        <w:t>;</w:t>
      </w:r>
      <w:r>
        <w:t xml:space="preserve"> and</w:t>
      </w:r>
      <w:bookmarkEnd w:id="521"/>
    </w:p>
    <w:p w:rsidR="00F932EC" w:rsidRPr="00F932EC" w:rsidRDefault="002B6C69" w:rsidP="00247947">
      <w:pPr>
        <w:pStyle w:val="NumberLevel2"/>
        <w:numPr>
          <w:ilvl w:val="0"/>
          <w:numId w:val="43"/>
        </w:numPr>
        <w:outlineLvl w:val="9"/>
      </w:pPr>
      <w:bookmarkStart w:id="522" w:name="_Toc338861886"/>
      <w:proofErr w:type="gramStart"/>
      <w:r>
        <w:t>the</w:t>
      </w:r>
      <w:proofErr w:type="gramEnd"/>
      <w:r>
        <w:t xml:space="preserve"> </w:t>
      </w:r>
      <w:r w:rsidR="00F932EC">
        <w:t xml:space="preserve">timeframe </w:t>
      </w:r>
      <w:r w:rsidR="006A4E19">
        <w:t>could</w:t>
      </w:r>
      <w:r w:rsidR="00F932EC">
        <w:t xml:space="preserve"> be reduced </w:t>
      </w:r>
      <w:r w:rsidR="00EC0187">
        <w:t>to three or four days (Option C2).</w:t>
      </w:r>
      <w:bookmarkEnd w:id="522"/>
    </w:p>
    <w:p w:rsidR="00FB2889" w:rsidRPr="00FB2889" w:rsidRDefault="00FB2889" w:rsidP="00FB2889">
      <w:pPr>
        <w:pStyle w:val="NumberLevel2"/>
        <w:outlineLvl w:val="9"/>
      </w:pPr>
      <w:bookmarkStart w:id="523" w:name="_Toc338861887"/>
      <w:r>
        <w:t>Options C1 &amp; C2 were proposed:</w:t>
      </w:r>
      <w:bookmarkEnd w:id="523"/>
    </w:p>
    <w:p w:rsidR="00DA62B8" w:rsidRDefault="00F87CD7" w:rsidP="00247947">
      <w:pPr>
        <w:pStyle w:val="NumberLevel2"/>
        <w:numPr>
          <w:ilvl w:val="0"/>
          <w:numId w:val="44"/>
        </w:numPr>
        <w:outlineLvl w:val="9"/>
      </w:pPr>
      <w:bookmarkStart w:id="524" w:name="_Toc338861888"/>
      <w:r>
        <w:t>r</w:t>
      </w:r>
      <w:r w:rsidR="00FB2889">
        <w:t>ecogni</w:t>
      </w:r>
      <w:r w:rsidR="00DA62B8">
        <w:t>s</w:t>
      </w:r>
      <w:r w:rsidR="00FB2889">
        <w:t xml:space="preserve">ing that </w:t>
      </w:r>
      <w:r w:rsidR="00C20D14">
        <w:t>timing is important for the provision of</w:t>
      </w:r>
      <w:r w:rsidR="000E41FF">
        <w:t xml:space="preserve"> data </w:t>
      </w:r>
      <w:r w:rsidR="00C20D14">
        <w:t xml:space="preserve">to </w:t>
      </w:r>
      <w:r w:rsidR="00FB2889">
        <w:t>customers</w:t>
      </w:r>
      <w:r w:rsidR="00DA62B8">
        <w:t xml:space="preserve"> (as well as </w:t>
      </w:r>
      <w:r w:rsidR="00654B15">
        <w:t xml:space="preserve">to </w:t>
      </w:r>
      <w:r w:rsidR="00DA62B8">
        <w:t>retailers)</w:t>
      </w:r>
      <w:r w:rsidR="00C20D14">
        <w:t xml:space="preserve"> as this data </w:t>
      </w:r>
      <w:r w:rsidR="000E41FF">
        <w:t xml:space="preserve">may be used for </w:t>
      </w:r>
      <w:r w:rsidR="00776F73">
        <w:t>negotiating an</w:t>
      </w:r>
      <w:r w:rsidR="002A216D">
        <w:t xml:space="preserve"> </w:t>
      </w:r>
      <w:r w:rsidR="000924AD">
        <w:t>electricity</w:t>
      </w:r>
      <w:r w:rsidR="00D96652">
        <w:t xml:space="preserve"> supply contract;</w:t>
      </w:r>
      <w:bookmarkEnd w:id="524"/>
      <w:r w:rsidR="00D96652">
        <w:t xml:space="preserve"> </w:t>
      </w:r>
    </w:p>
    <w:p w:rsidR="00F87CD7" w:rsidRDefault="00F87CD7" w:rsidP="00247947">
      <w:pPr>
        <w:pStyle w:val="NumberLevel2"/>
        <w:numPr>
          <w:ilvl w:val="0"/>
          <w:numId w:val="44"/>
        </w:numPr>
        <w:outlineLvl w:val="9"/>
      </w:pPr>
      <w:bookmarkStart w:id="525" w:name="_Toc338861889"/>
      <w:r>
        <w:t>noting that prolonged timeframe</w:t>
      </w:r>
      <w:r w:rsidR="00057EB7">
        <w:t>s</w:t>
      </w:r>
      <w:r>
        <w:t xml:space="preserve"> for the provision of data to customers may unnecessarily draw out negotiations or potentially skew the outcome of negotiations;</w:t>
      </w:r>
      <w:bookmarkEnd w:id="525"/>
      <w:r>
        <w:t xml:space="preserve"> </w:t>
      </w:r>
    </w:p>
    <w:p w:rsidR="00075A6A" w:rsidRDefault="00075A6A" w:rsidP="00247947">
      <w:pPr>
        <w:pStyle w:val="NumberLevel2"/>
        <w:numPr>
          <w:ilvl w:val="0"/>
          <w:numId w:val="44"/>
        </w:numPr>
        <w:outlineLvl w:val="9"/>
      </w:pPr>
      <w:bookmarkStart w:id="526" w:name="_Toc338861890"/>
      <w:r>
        <w:t xml:space="preserve">on the understanding that a customer data request </w:t>
      </w:r>
      <w:r w:rsidR="003A2452">
        <w:t>is</w:t>
      </w:r>
      <w:r>
        <w:t xml:space="preserve"> processed and finalised through the same process as a retailer data request (same information is required as well as same business units involved in finalising the request);</w:t>
      </w:r>
      <w:bookmarkEnd w:id="526"/>
    </w:p>
    <w:p w:rsidR="00F40947" w:rsidRDefault="00F40947" w:rsidP="00247947">
      <w:pPr>
        <w:pStyle w:val="NumberLevel2"/>
        <w:numPr>
          <w:ilvl w:val="0"/>
          <w:numId w:val="44"/>
        </w:numPr>
        <w:outlineLvl w:val="9"/>
      </w:pPr>
      <w:bookmarkStart w:id="527" w:name="_Toc338861891"/>
      <w:r>
        <w:t>recognising that PWC employs a manual process for the provision of metering data to retailers and customers; however, noting</w:t>
      </w:r>
      <w:r w:rsidRPr="0027782A">
        <w:t xml:space="preserve"> that</w:t>
      </w:r>
      <w:r>
        <w:t xml:space="preserve"> PWC’s role of</w:t>
      </w:r>
      <w:r w:rsidRPr="0027782A">
        <w:t xml:space="preserve"> </w:t>
      </w:r>
      <w:r>
        <w:t xml:space="preserve">storing, accessing and providing metering data is not </w:t>
      </w:r>
      <w:r w:rsidRPr="0027782A">
        <w:t xml:space="preserve">dissimilar </w:t>
      </w:r>
      <w:r>
        <w:t>to the role of certain</w:t>
      </w:r>
      <w:r w:rsidR="008C37D4">
        <w:t xml:space="preserve"> market participants in the NEM; and</w:t>
      </w:r>
      <w:bookmarkEnd w:id="527"/>
    </w:p>
    <w:p w:rsidR="00F40947" w:rsidRDefault="00C06455" w:rsidP="00247947">
      <w:pPr>
        <w:pStyle w:val="NumberLevel2"/>
        <w:numPr>
          <w:ilvl w:val="0"/>
          <w:numId w:val="44"/>
        </w:numPr>
        <w:outlineLvl w:val="9"/>
      </w:pPr>
      <w:bookmarkStart w:id="528" w:name="_Toc338861892"/>
      <w:proofErr w:type="gramStart"/>
      <w:r>
        <w:t>o</w:t>
      </w:r>
      <w:r w:rsidR="000A2C1D">
        <w:t>n</w:t>
      </w:r>
      <w:proofErr w:type="gramEnd"/>
      <w:r w:rsidR="000A2C1D">
        <w:t xml:space="preserve"> the expectation that PWC should have become more efficient in the provision of data</w:t>
      </w:r>
      <w:r w:rsidR="00FF41D8">
        <w:t xml:space="preserve"> to retailers and </w:t>
      </w:r>
      <w:r w:rsidR="00D4687D">
        <w:t>customers</w:t>
      </w:r>
      <w:r w:rsidR="000A2C1D">
        <w:t xml:space="preserve"> since the introduction of the Code and should become more efficient in future, irrespective of whether manual or automated processes are adopted.</w:t>
      </w:r>
      <w:bookmarkEnd w:id="528"/>
    </w:p>
    <w:p w:rsidR="00334218" w:rsidRPr="009C6D23" w:rsidRDefault="00072FCE" w:rsidP="00F15884">
      <w:pPr>
        <w:pStyle w:val="UtilComHeading4"/>
      </w:pPr>
      <w:bookmarkStart w:id="529" w:name="_Toc334780770"/>
      <w:bookmarkStart w:id="530" w:name="_Toc335897362"/>
      <w:bookmarkStart w:id="531" w:name="_Toc338861893"/>
      <w:bookmarkEnd w:id="493"/>
      <w:bookmarkEnd w:id="518"/>
      <w:r w:rsidRPr="009C6D23">
        <w:t>Views in submissions in response to Options C1 &amp; C2</w:t>
      </w:r>
      <w:bookmarkEnd w:id="531"/>
    </w:p>
    <w:p w:rsidR="00486CF7" w:rsidRDefault="00656D03" w:rsidP="00934F20">
      <w:pPr>
        <w:pStyle w:val="NumberLevel2"/>
        <w:outlineLvl w:val="9"/>
      </w:pPr>
      <w:bookmarkStart w:id="532" w:name="_Toc338861894"/>
      <w:r>
        <w:t xml:space="preserve">In its submission to the Options Paper, QEnergy outlined its support </w:t>
      </w:r>
      <w:r w:rsidR="006A223C">
        <w:t>to adopt</w:t>
      </w:r>
      <w:r>
        <w:t xml:space="preserve"> both Options C1 &amp; C2.</w:t>
      </w:r>
      <w:bookmarkEnd w:id="532"/>
      <w:r>
        <w:t xml:space="preserve"> </w:t>
      </w:r>
    </w:p>
    <w:p w:rsidR="00496E69" w:rsidRDefault="00496E69" w:rsidP="00496E69">
      <w:pPr>
        <w:pStyle w:val="NumberLevel2"/>
        <w:outlineLvl w:val="9"/>
      </w:pPr>
      <w:bookmarkStart w:id="533" w:name="_Toc338861895"/>
      <w:r>
        <w:t>In its submission to the Options Paper, PWC reiterated the points made in its previous submission (outlined above) and noted that:</w:t>
      </w:r>
      <w:bookmarkEnd w:id="533"/>
    </w:p>
    <w:p w:rsidR="00496E69" w:rsidRDefault="00496E69" w:rsidP="00496E69">
      <w:pPr>
        <w:pStyle w:val="NumberLevel2"/>
        <w:numPr>
          <w:ilvl w:val="0"/>
          <w:numId w:val="45"/>
        </w:numPr>
        <w:outlineLvl w:val="9"/>
      </w:pPr>
      <w:bookmarkStart w:id="534" w:name="_Toc338861896"/>
      <w:r>
        <w:t>PWC does not have the ability to charge large ongoing fees similar to those fees payable by market participants in the NEM with respect to MSATS (Market Settlement and Transfer System) and CATS (Consumer Administration Transfer Solution) services;</w:t>
      </w:r>
      <w:bookmarkEnd w:id="534"/>
    </w:p>
    <w:p w:rsidR="00496E69" w:rsidRDefault="00496E69" w:rsidP="00496E69">
      <w:pPr>
        <w:pStyle w:val="NumberLevel2"/>
        <w:numPr>
          <w:ilvl w:val="0"/>
          <w:numId w:val="45"/>
        </w:numPr>
        <w:outlineLvl w:val="9"/>
      </w:pPr>
      <w:bookmarkStart w:id="535" w:name="_Toc338861897"/>
      <w:r>
        <w:t>PWC would need more staff to process data request</w:t>
      </w:r>
      <w:r w:rsidR="00074592">
        <w:t>s</w:t>
      </w:r>
      <w:r>
        <w:t xml:space="preserve"> in accordance with a reduced timeframe and to avoid a breach of the Code;</w:t>
      </w:r>
      <w:bookmarkEnd w:id="535"/>
      <w:r>
        <w:t xml:space="preserve"> </w:t>
      </w:r>
    </w:p>
    <w:p w:rsidR="00496E69" w:rsidRDefault="00496E69" w:rsidP="00496E69">
      <w:pPr>
        <w:pStyle w:val="NumberLevel2"/>
        <w:numPr>
          <w:ilvl w:val="0"/>
          <w:numId w:val="45"/>
        </w:numPr>
      </w:pPr>
      <w:bookmarkStart w:id="536" w:name="_Toc338861898"/>
      <w:proofErr w:type="gramStart"/>
      <w:r>
        <w:t>if</w:t>
      </w:r>
      <w:proofErr w:type="gramEnd"/>
      <w:r>
        <w:t xml:space="preserve"> PWC Networks receives a large number of data request</w:t>
      </w:r>
      <w:r w:rsidR="00074592">
        <w:t>s</w:t>
      </w:r>
      <w:r>
        <w:t xml:space="preserve"> in a short period of time, there is an increased risk that PWC Networks will not be able to meet these request</w:t>
      </w:r>
      <w:r w:rsidR="004C76DD">
        <w:t>s</w:t>
      </w:r>
      <w:r>
        <w:t xml:space="preserve"> within a reduced timeframe. This will result in breaches of the Code in the short term and increased costs in the medium and long term for more staff;</w:t>
      </w:r>
      <w:bookmarkEnd w:id="536"/>
      <w:r>
        <w:t xml:space="preserve"> </w:t>
      </w:r>
    </w:p>
    <w:p w:rsidR="00496E69" w:rsidRDefault="00496E69" w:rsidP="00496E69">
      <w:pPr>
        <w:pStyle w:val="NumberLevel2"/>
        <w:numPr>
          <w:ilvl w:val="0"/>
          <w:numId w:val="45"/>
        </w:numPr>
        <w:outlineLvl w:val="9"/>
      </w:pPr>
      <w:bookmarkStart w:id="537" w:name="_Toc338861899"/>
      <w:r>
        <w:t xml:space="preserve">as customer data requests may frequently contain incorrect information, a clause should be inserted in the Code to clarify that the timeframe for provision of data </w:t>
      </w:r>
      <w:r>
        <w:lastRenderedPageBreak/>
        <w:t>will only commence once the data request is complete, accurate and the network provider is clear on the data to be supplied; and</w:t>
      </w:r>
      <w:bookmarkEnd w:id="537"/>
    </w:p>
    <w:p w:rsidR="00496E69" w:rsidRPr="00877618" w:rsidRDefault="00496E69" w:rsidP="00496E69">
      <w:pPr>
        <w:pStyle w:val="NumberLevel2"/>
        <w:numPr>
          <w:ilvl w:val="0"/>
          <w:numId w:val="45"/>
        </w:numPr>
        <w:outlineLvl w:val="9"/>
      </w:pPr>
      <w:bookmarkStart w:id="538" w:name="_Toc338861900"/>
      <w:proofErr w:type="gramStart"/>
      <w:r>
        <w:t>costs</w:t>
      </w:r>
      <w:proofErr w:type="gramEnd"/>
      <w:r>
        <w:t xml:space="preserve"> associated with the provision of data should be kept to a minimum.</w:t>
      </w:r>
      <w:bookmarkEnd w:id="538"/>
    </w:p>
    <w:p w:rsidR="008D11DA" w:rsidRDefault="00496E69" w:rsidP="00934F20">
      <w:pPr>
        <w:pStyle w:val="NumberLevel2"/>
        <w:outlineLvl w:val="9"/>
      </w:pPr>
      <w:bookmarkStart w:id="539" w:name="_Toc338861901"/>
      <w:r>
        <w:t>In its submission to the Options Paper,</w:t>
      </w:r>
      <w:r w:rsidR="004009D4">
        <w:t xml:space="preserve"> NTMEU</w:t>
      </w:r>
      <w:r w:rsidR="008D11DA">
        <w:t>:</w:t>
      </w:r>
      <w:bookmarkEnd w:id="539"/>
    </w:p>
    <w:p w:rsidR="008D11DA" w:rsidRDefault="008D11DA" w:rsidP="008D11DA">
      <w:pPr>
        <w:pStyle w:val="NumberLevel2"/>
        <w:numPr>
          <w:ilvl w:val="0"/>
          <w:numId w:val="83"/>
        </w:numPr>
        <w:outlineLvl w:val="9"/>
      </w:pPr>
      <w:bookmarkStart w:id="540" w:name="_Toc338861902"/>
      <w:r>
        <w:t>noted that the timeframe</w:t>
      </w:r>
      <w:r w:rsidR="000E2073">
        <w:t>s</w:t>
      </w:r>
      <w:r>
        <w:t xml:space="preserve"> in the Code can act as a barrier to entry for retail competition and are in excess of similar timeframes in the NEM; and</w:t>
      </w:r>
      <w:bookmarkEnd w:id="540"/>
    </w:p>
    <w:p w:rsidR="007E168B" w:rsidRDefault="008D11DA" w:rsidP="00FF155F">
      <w:pPr>
        <w:pStyle w:val="NumberLevel2"/>
        <w:numPr>
          <w:ilvl w:val="0"/>
          <w:numId w:val="83"/>
        </w:numPr>
        <w:outlineLvl w:val="9"/>
      </w:pPr>
      <w:bookmarkStart w:id="541" w:name="_Toc338861903"/>
      <w:proofErr w:type="gramStart"/>
      <w:r>
        <w:t>supported</w:t>
      </w:r>
      <w:proofErr w:type="gramEnd"/>
      <w:r>
        <w:t xml:space="preserve"> the reduction </w:t>
      </w:r>
      <w:r w:rsidR="00211A28">
        <w:t>of timeframes for provision of data.</w:t>
      </w:r>
      <w:bookmarkStart w:id="542" w:name="_Toc338861904"/>
      <w:bookmarkEnd w:id="541"/>
    </w:p>
    <w:p w:rsidR="00A660F6" w:rsidRPr="00EA381C" w:rsidRDefault="00A660F6" w:rsidP="00F15884">
      <w:pPr>
        <w:pStyle w:val="UtilComHeading4"/>
      </w:pPr>
      <w:r w:rsidRPr="009E3860">
        <w:t>Commission’s</w:t>
      </w:r>
      <w:r w:rsidRPr="00EA381C">
        <w:t xml:space="preserve"> response to views in submissions to</w:t>
      </w:r>
      <w:r>
        <w:t xml:space="preserve"> opt</w:t>
      </w:r>
      <w:r w:rsidRPr="00EA381C">
        <w:t>ion</w:t>
      </w:r>
      <w:r>
        <w:t>s</w:t>
      </w:r>
      <w:r w:rsidRPr="00EA381C">
        <w:t xml:space="preserve"> </w:t>
      </w:r>
      <w:r>
        <w:t>C1 &amp; C2</w:t>
      </w:r>
      <w:bookmarkEnd w:id="542"/>
    </w:p>
    <w:p w:rsidR="00A36E7D" w:rsidRDefault="00345DC2" w:rsidP="00345DC2">
      <w:pPr>
        <w:pStyle w:val="NumberLevel2"/>
      </w:pPr>
      <w:bookmarkStart w:id="543" w:name="_Toc338861905"/>
      <w:bookmarkStart w:id="544" w:name="_Toc338861906"/>
      <w:bookmarkEnd w:id="543"/>
      <w:r>
        <w:t xml:space="preserve">In regard to PWC’s </w:t>
      </w:r>
      <w:r w:rsidR="00963983">
        <w:t>comment</w:t>
      </w:r>
      <w:r>
        <w:t xml:space="preserve"> that it does not have the ability to charge large ongoing fees similar to those fees payable in the NEM with respect to MSATS services among others</w:t>
      </w:r>
      <w:r w:rsidR="00E475B8">
        <w:t xml:space="preserve"> services</w:t>
      </w:r>
      <w:r>
        <w:t xml:space="preserve">, the Commission notes that clauses 6.2.12 and 6.3.3 require retailers or customers (whichever is applicable) to pay </w:t>
      </w:r>
      <w:r w:rsidR="001E16A1">
        <w:t>any</w:t>
      </w:r>
      <w:r>
        <w:t xml:space="preserve"> reasonable charges incurred by the network</w:t>
      </w:r>
      <w:r w:rsidR="004E697B">
        <w:t xml:space="preserve"> provider in </w:t>
      </w:r>
      <w:r w:rsidR="004A1269">
        <w:t>the provision of data</w:t>
      </w:r>
      <w:r w:rsidR="004E697B">
        <w:t xml:space="preserve"> as approved by the Commission and published by the network provider.</w:t>
      </w:r>
      <w:bookmarkEnd w:id="544"/>
      <w:r w:rsidR="000019B9">
        <w:t xml:space="preserve"> </w:t>
      </w:r>
    </w:p>
    <w:p w:rsidR="00B24FDD" w:rsidRDefault="00D11709" w:rsidP="00345DC2">
      <w:pPr>
        <w:pStyle w:val="NumberLevel2"/>
      </w:pPr>
      <w:bookmarkStart w:id="545" w:name="_Toc338861907"/>
      <w:r>
        <w:t xml:space="preserve">The Commission understands </w:t>
      </w:r>
      <w:r w:rsidR="00E16A7D">
        <w:t xml:space="preserve">that PWC Networks </w:t>
      </w:r>
      <w:r w:rsidR="009C3AFC">
        <w:t>has</w:t>
      </w:r>
      <w:r w:rsidR="00560755">
        <w:t xml:space="preserve"> </w:t>
      </w:r>
      <w:r w:rsidR="009C3AFC">
        <w:t xml:space="preserve">applied </w:t>
      </w:r>
      <w:r w:rsidR="00560755">
        <w:t>the charges</w:t>
      </w:r>
      <w:r w:rsidR="009C3AFC">
        <w:t xml:space="preserve"> </w:t>
      </w:r>
      <w:r w:rsidR="00A36E7D">
        <w:t>listed</w:t>
      </w:r>
      <w:r w:rsidR="00EE77E1">
        <w:t xml:space="preserve"> </w:t>
      </w:r>
      <w:r w:rsidR="009C3AFC">
        <w:t xml:space="preserve">in the </w:t>
      </w:r>
      <w:r w:rsidR="00560755">
        <w:t>alternative control services</w:t>
      </w:r>
      <w:r w:rsidR="00304694">
        <w:t xml:space="preserve"> </w:t>
      </w:r>
      <w:r w:rsidR="00B22969">
        <w:t>schedule</w:t>
      </w:r>
      <w:r w:rsidR="00560755">
        <w:t xml:space="preserve"> submitted to the Commission </w:t>
      </w:r>
      <w:r w:rsidR="00A91A1E">
        <w:t>as part of</w:t>
      </w:r>
      <w:r w:rsidR="00560755">
        <w:t xml:space="preserve"> the 2009 Regulatory Reset.  </w:t>
      </w:r>
      <w:r w:rsidR="00A36E7D">
        <w:t>If PWC</w:t>
      </w:r>
      <w:r w:rsidR="00FD2D29">
        <w:t xml:space="preserve"> </w:t>
      </w:r>
      <w:r w:rsidR="001E21BE">
        <w:t>Networks</w:t>
      </w:r>
      <w:r w:rsidR="00A36E7D">
        <w:t xml:space="preserve"> considers these </w:t>
      </w:r>
      <w:r w:rsidR="00B24FDD">
        <w:t xml:space="preserve">charges </w:t>
      </w:r>
      <w:r w:rsidR="000E2073">
        <w:t xml:space="preserve">to </w:t>
      </w:r>
      <w:r w:rsidR="00B24FDD">
        <w:t xml:space="preserve">be insufficient </w:t>
      </w:r>
      <w:r w:rsidR="00A36E7D">
        <w:t xml:space="preserve">to </w:t>
      </w:r>
      <w:r w:rsidR="00FD2D29">
        <w:t>cover</w:t>
      </w:r>
      <w:r w:rsidR="00A36E7D">
        <w:t xml:space="preserve"> the reasonable costs </w:t>
      </w:r>
      <w:r w:rsidR="006A511C">
        <w:t>incurred in</w:t>
      </w:r>
      <w:r w:rsidR="00A36E7D">
        <w:t xml:space="preserve"> </w:t>
      </w:r>
      <w:r w:rsidR="00B22969">
        <w:t>providing data</w:t>
      </w:r>
      <w:r w:rsidR="00A36E7D">
        <w:t xml:space="preserve"> to customer and retailers, it</w:t>
      </w:r>
      <w:r w:rsidR="00A36E7D" w:rsidRPr="00A36E7D">
        <w:t xml:space="preserve"> is </w:t>
      </w:r>
      <w:r w:rsidR="00842414">
        <w:t>able</w:t>
      </w:r>
      <w:r w:rsidR="00842414" w:rsidRPr="00A36E7D">
        <w:t xml:space="preserve"> </w:t>
      </w:r>
      <w:r w:rsidR="00A36E7D" w:rsidRPr="00A36E7D">
        <w:t>to submit new charges to the Commission for</w:t>
      </w:r>
      <w:r w:rsidR="00842414">
        <w:t xml:space="preserve"> consideration</w:t>
      </w:r>
      <w:bookmarkEnd w:id="545"/>
      <w:r w:rsidR="00BF420A">
        <w:t xml:space="preserve"> </w:t>
      </w:r>
      <w:r w:rsidR="00074592">
        <w:t>pursuant to the Code.</w:t>
      </w:r>
    </w:p>
    <w:p w:rsidR="00A70080" w:rsidRDefault="005E3443" w:rsidP="00934F20">
      <w:pPr>
        <w:pStyle w:val="NumberLevel2"/>
        <w:outlineLvl w:val="9"/>
      </w:pPr>
      <w:bookmarkStart w:id="546" w:name="_Toc338861908"/>
      <w:bookmarkStart w:id="547" w:name="_Toc338861909"/>
      <w:bookmarkEnd w:id="546"/>
      <w:r>
        <w:t>The Commission notes PWC’s concerns that it may breach the provision</w:t>
      </w:r>
      <w:r w:rsidR="003B68E4">
        <w:t>s</w:t>
      </w:r>
      <w:r>
        <w:t xml:space="preserve"> of the Code </w:t>
      </w:r>
      <w:r w:rsidR="00373E74">
        <w:t>if</w:t>
      </w:r>
      <w:r>
        <w:t xml:space="preserve"> </w:t>
      </w:r>
      <w:r w:rsidR="001561F4">
        <w:t>relevant</w:t>
      </w:r>
      <w:r>
        <w:t xml:space="preserve"> </w:t>
      </w:r>
      <w:r w:rsidR="007A21D1">
        <w:t xml:space="preserve">timeframes are reduced. </w:t>
      </w:r>
      <w:r w:rsidR="001310C7">
        <w:t>However, t</w:t>
      </w:r>
      <w:r w:rsidR="00F35AF0">
        <w:t xml:space="preserve">he Commission believes that </w:t>
      </w:r>
      <w:r w:rsidR="00D752CF">
        <w:t xml:space="preserve">the </w:t>
      </w:r>
      <w:r w:rsidR="00F35AF0">
        <w:t xml:space="preserve">reduced timeframes </w:t>
      </w:r>
      <w:r w:rsidR="00AF1C68">
        <w:t xml:space="preserve">are reasonable and can be met by PWC </w:t>
      </w:r>
      <w:r w:rsidR="001E4E73">
        <w:t xml:space="preserve">through </w:t>
      </w:r>
      <w:r w:rsidR="00A03090">
        <w:t xml:space="preserve">implementing </w:t>
      </w:r>
      <w:r w:rsidR="001E4E73">
        <w:t>efficient a</w:t>
      </w:r>
      <w:r w:rsidR="00610B07">
        <w:t>nd effective business practices</w:t>
      </w:r>
      <w:r w:rsidR="00610889">
        <w:t>.</w:t>
      </w:r>
      <w:r w:rsidR="001E4E73">
        <w:t xml:space="preserve"> </w:t>
      </w:r>
      <w:r w:rsidR="004E15EC">
        <w:t xml:space="preserve">The Commission also notes that </w:t>
      </w:r>
      <w:r w:rsidR="00842414">
        <w:t xml:space="preserve">in the current environment, </w:t>
      </w:r>
      <w:r w:rsidR="004E15EC">
        <w:t xml:space="preserve">the likelihood of PWC Networks being overwhelmed by data requests is remote, although the Commission invites comment on whether or not this is the case. </w:t>
      </w:r>
    </w:p>
    <w:p w:rsidR="00822D8C" w:rsidRDefault="001E4E73" w:rsidP="00934F20">
      <w:pPr>
        <w:pStyle w:val="NumberLevel2"/>
        <w:outlineLvl w:val="9"/>
      </w:pPr>
      <w:r>
        <w:t>T</w:t>
      </w:r>
      <w:r w:rsidR="004A257E">
        <w:t xml:space="preserve">he Commission </w:t>
      </w:r>
      <w:r w:rsidR="000E2073">
        <w:t xml:space="preserve">considers </w:t>
      </w:r>
      <w:r w:rsidR="004A257E">
        <w:t xml:space="preserve">that </w:t>
      </w:r>
      <w:r w:rsidR="000B443A">
        <w:t xml:space="preserve">the way in which industry participants comply with regulatory arrangements </w:t>
      </w:r>
      <w:r w:rsidR="001910CF">
        <w:t>depend</w:t>
      </w:r>
      <w:r w:rsidR="003C68D8">
        <w:t>s</w:t>
      </w:r>
      <w:r w:rsidR="000B443A">
        <w:t xml:space="preserve"> on </w:t>
      </w:r>
      <w:r w:rsidR="00010864">
        <w:t>their</w:t>
      </w:r>
      <w:r w:rsidR="000B443A">
        <w:t xml:space="preserve"> </w:t>
      </w:r>
      <w:r w:rsidR="003F0851">
        <w:t xml:space="preserve">internal </w:t>
      </w:r>
      <w:r w:rsidR="000B443A">
        <w:t>business practices and efficiencies</w:t>
      </w:r>
      <w:r w:rsidR="00C67240">
        <w:t>. M</w:t>
      </w:r>
      <w:r w:rsidR="002B0A65">
        <w:t xml:space="preserve">arket </w:t>
      </w:r>
      <w:r w:rsidR="00A777A4">
        <w:t>participants</w:t>
      </w:r>
      <w:r w:rsidR="00C67240">
        <w:t xml:space="preserve"> in the NEM have similar expectations</w:t>
      </w:r>
      <w:r w:rsidR="004D10AB">
        <w:t xml:space="preserve"> with respect to compliance with </w:t>
      </w:r>
      <w:r w:rsidR="001D2CFB">
        <w:t xml:space="preserve">regulatory </w:t>
      </w:r>
      <w:r w:rsidR="00BD2DAB">
        <w:t>obligations</w:t>
      </w:r>
      <w:r w:rsidR="001D2CFB">
        <w:t>.</w:t>
      </w:r>
      <w:bookmarkEnd w:id="547"/>
      <w:r w:rsidR="00AF1C68">
        <w:t xml:space="preserve"> </w:t>
      </w:r>
      <w:r w:rsidR="004E15EC">
        <w:t xml:space="preserve"> </w:t>
      </w:r>
    </w:p>
    <w:p w:rsidR="00AD3F95" w:rsidRDefault="004E15EC" w:rsidP="00934F20">
      <w:pPr>
        <w:pStyle w:val="NumberLevel2"/>
        <w:outlineLvl w:val="9"/>
      </w:pPr>
      <w:r>
        <w:t xml:space="preserve">The Commission </w:t>
      </w:r>
      <w:r w:rsidR="00F30251">
        <w:t>proposes</w:t>
      </w:r>
      <w:r>
        <w:t xml:space="preserve"> </w:t>
      </w:r>
      <w:r w:rsidR="00F30251">
        <w:t>a</w:t>
      </w:r>
      <w:r>
        <w:t xml:space="preserve"> three-business day timeframe for the provision of data to customers and retailers</w:t>
      </w:r>
      <w:r w:rsidR="00F30251">
        <w:t xml:space="preserve"> and considers that this timeframe</w:t>
      </w:r>
      <w:r>
        <w:t xml:space="preserve"> is not unreasonable </w:t>
      </w:r>
      <w:r w:rsidR="00AE39B1">
        <w:t>in light of</w:t>
      </w:r>
      <w:r>
        <w:t xml:space="preserve"> similar requirements in NEM</w:t>
      </w:r>
      <w:r w:rsidR="00EC07BC">
        <w:t xml:space="preserve"> jurisdictions</w:t>
      </w:r>
      <w:r w:rsidR="00842414">
        <w:t xml:space="preserve"> and the fact that PWC has had a reasonable timeframe to implement more efficient business practices to respond to information requests</w:t>
      </w:r>
    </w:p>
    <w:p w:rsidR="00345DC2" w:rsidRDefault="00AF1C68" w:rsidP="00934F20">
      <w:pPr>
        <w:pStyle w:val="NumberLevel2"/>
        <w:outlineLvl w:val="9"/>
      </w:pPr>
      <w:bookmarkStart w:id="548" w:name="_Toc338861910"/>
      <w:r>
        <w:t xml:space="preserve">The Commission’s </w:t>
      </w:r>
      <w:r w:rsidR="00AD3F95">
        <w:t>view is that regulated entities should implement</w:t>
      </w:r>
      <w:r>
        <w:t xml:space="preserve"> </w:t>
      </w:r>
      <w:r w:rsidR="009F4AC3">
        <w:t xml:space="preserve">all </w:t>
      </w:r>
      <w:r>
        <w:t xml:space="preserve">necessary arrangements </w:t>
      </w:r>
      <w:r w:rsidR="00AD3F95">
        <w:t>to</w:t>
      </w:r>
      <w:r>
        <w:t xml:space="preserve"> avoid compliance</w:t>
      </w:r>
      <w:r w:rsidR="009C6D23">
        <w:t xml:space="preserve"> </w:t>
      </w:r>
      <w:r>
        <w:t xml:space="preserve">breaches. </w:t>
      </w:r>
      <w:r w:rsidR="00AD3F95">
        <w:t xml:space="preserve">The Commission will respond to </w:t>
      </w:r>
      <w:r w:rsidR="00D61049">
        <w:t xml:space="preserve">breaches </w:t>
      </w:r>
      <w:r>
        <w:t>in accordance with the Commission’s Statement of Approach on Compliance</w:t>
      </w:r>
      <w:r w:rsidR="00004ECB">
        <w:t>.</w:t>
      </w:r>
      <w:r>
        <w:rPr>
          <w:rStyle w:val="FootnoteReference"/>
        </w:rPr>
        <w:footnoteReference w:id="34"/>
      </w:r>
      <w:bookmarkEnd w:id="548"/>
    </w:p>
    <w:p w:rsidR="00345DC2" w:rsidRDefault="00DC19C9" w:rsidP="00843EFE">
      <w:pPr>
        <w:pStyle w:val="NumberLevel2"/>
        <w:outlineLvl w:val="9"/>
      </w:pPr>
      <w:bookmarkStart w:id="549" w:name="_Toc338861911"/>
      <w:r>
        <w:t>The Commission agrees with PWC’</w:t>
      </w:r>
      <w:r w:rsidR="001761B2">
        <w:t>s</w:t>
      </w:r>
      <w:r>
        <w:t xml:space="preserve"> proposed amendment that the timeframe for provision of data to customers should commence once the customer data request is </w:t>
      </w:r>
      <w:r>
        <w:lastRenderedPageBreak/>
        <w:t xml:space="preserve">completed. </w:t>
      </w:r>
      <w:r w:rsidR="00375298">
        <w:t>However, t</w:t>
      </w:r>
      <w:r>
        <w:t xml:space="preserve">he Commission </w:t>
      </w:r>
      <w:r w:rsidR="00197339">
        <w:t>proposes to insert</w:t>
      </w:r>
      <w:r>
        <w:t xml:space="preserve"> an additional clause that requires the network provider to inform customers of any additional information that is required to process </w:t>
      </w:r>
      <w:r w:rsidR="009A7CEF">
        <w:t>the</w:t>
      </w:r>
      <w:r>
        <w:t xml:space="preserve"> data request</w:t>
      </w:r>
      <w:r w:rsidR="00547436">
        <w:t xml:space="preserve"> as soon as practicable </w:t>
      </w:r>
      <w:r w:rsidR="000A630E">
        <w:t>and</w:t>
      </w:r>
      <w:r>
        <w:t xml:space="preserve"> within one business day of receiving an </w:t>
      </w:r>
      <w:r w:rsidR="009A7CEF">
        <w:t>incomplete</w:t>
      </w:r>
      <w:r>
        <w:t xml:space="preserve"> customer data request</w:t>
      </w:r>
      <w:r w:rsidR="000A630E">
        <w:t>.</w:t>
      </w:r>
      <w:bookmarkEnd w:id="549"/>
    </w:p>
    <w:p w:rsidR="00345DC2" w:rsidRDefault="00A70763" w:rsidP="007225FE">
      <w:pPr>
        <w:pStyle w:val="NumberLevel2"/>
        <w:outlineLvl w:val="9"/>
      </w:pPr>
      <w:bookmarkStart w:id="550" w:name="_Toc338861912"/>
      <w:bookmarkStart w:id="551" w:name="_Toc338861913"/>
      <w:bookmarkEnd w:id="550"/>
      <w:r>
        <w:t xml:space="preserve">The Commission expects PWC to have become more efficient in the provision of data to retailers and customers since the introduction of the Code and </w:t>
      </w:r>
      <w:r w:rsidR="00197339">
        <w:t xml:space="preserve">that it </w:t>
      </w:r>
      <w:r>
        <w:t>should become more efficient in future, irrespective of whether manual or automated processes are adopted</w:t>
      </w:r>
      <w:r w:rsidR="00160C76">
        <w:t>.</w:t>
      </w:r>
      <w:bookmarkEnd w:id="551"/>
    </w:p>
    <w:p w:rsidR="00160C76" w:rsidRPr="00EA381C" w:rsidRDefault="00160C76" w:rsidP="00F15884">
      <w:pPr>
        <w:pStyle w:val="UtilComHeading4"/>
      </w:pPr>
      <w:bookmarkStart w:id="552" w:name="_Toc338861914"/>
      <w:r w:rsidRPr="009E3860">
        <w:t>Commission’s</w:t>
      </w:r>
      <w:r w:rsidRPr="00EA381C">
        <w:t xml:space="preserve"> </w:t>
      </w:r>
      <w:r>
        <w:t>draft decision</w:t>
      </w:r>
      <w:bookmarkEnd w:id="552"/>
    </w:p>
    <w:p w:rsidR="00345DC2" w:rsidRDefault="00685E85" w:rsidP="00934F20">
      <w:pPr>
        <w:pStyle w:val="NumberLevel2"/>
        <w:outlineLvl w:val="9"/>
      </w:pPr>
      <w:bookmarkStart w:id="553" w:name="_Toc338861915"/>
      <w:bookmarkStart w:id="554" w:name="_Toc338861916"/>
      <w:bookmarkEnd w:id="553"/>
      <w:r>
        <w:t>Commission</w:t>
      </w:r>
      <w:r w:rsidR="00160C76">
        <w:t>’s</w:t>
      </w:r>
      <w:r>
        <w:t xml:space="preserve"> </w:t>
      </w:r>
      <w:r w:rsidR="00160C76">
        <w:t>d</w:t>
      </w:r>
      <w:r>
        <w:t xml:space="preserve">raft </w:t>
      </w:r>
      <w:r w:rsidR="00160C76">
        <w:t>d</w:t>
      </w:r>
      <w:r>
        <w:t>ecision</w:t>
      </w:r>
      <w:r w:rsidR="00160C76">
        <w:t>:</w:t>
      </w:r>
      <w:bookmarkEnd w:id="554"/>
    </w:p>
    <w:p w:rsidR="00685E85" w:rsidRDefault="00C54F9A" w:rsidP="00247947">
      <w:pPr>
        <w:numPr>
          <w:ilvl w:val="0"/>
          <w:numId w:val="75"/>
        </w:numPr>
      </w:pPr>
      <w:r>
        <w:t>A</w:t>
      </w:r>
      <w:r w:rsidR="00160C76">
        <w:t>lign th</w:t>
      </w:r>
      <w:r w:rsidR="00843EFE">
        <w:t>e timeframe for provision of data to customers</w:t>
      </w:r>
      <w:r w:rsidR="00160C76">
        <w:t xml:space="preserve"> and retailers (Option C1)</w:t>
      </w:r>
      <w:r w:rsidR="00C92A01">
        <w:t xml:space="preserve">. Changes to clause 6 have been proposed as a </w:t>
      </w:r>
      <w:r w:rsidR="003A1D9F">
        <w:t>result</w:t>
      </w:r>
      <w:r w:rsidR="00C92A01">
        <w:t>.</w:t>
      </w:r>
    </w:p>
    <w:p w:rsidR="00576049" w:rsidRDefault="00C54F9A" w:rsidP="00247947">
      <w:pPr>
        <w:numPr>
          <w:ilvl w:val="0"/>
          <w:numId w:val="75"/>
        </w:numPr>
      </w:pPr>
      <w:r>
        <w:t>R</w:t>
      </w:r>
      <w:r w:rsidR="00C649C8">
        <w:t xml:space="preserve">equire the network provider to provide data </w:t>
      </w:r>
      <w:r w:rsidR="00576049">
        <w:t>to customers and retailer</w:t>
      </w:r>
      <w:r w:rsidR="00197339">
        <w:t>s</w:t>
      </w:r>
      <w:r w:rsidR="00576049">
        <w:t xml:space="preserve"> wi</w:t>
      </w:r>
      <w:r w:rsidR="00C649C8">
        <w:t xml:space="preserve">thin </w:t>
      </w:r>
      <w:r w:rsidR="00CD56AF">
        <w:t xml:space="preserve">three </w:t>
      </w:r>
      <w:r w:rsidR="00576049">
        <w:t>business days</w:t>
      </w:r>
      <w:r w:rsidR="00C649C8">
        <w:t xml:space="preserve"> (Option C2)</w:t>
      </w:r>
      <w:r w:rsidR="00576049">
        <w:t xml:space="preserve">. </w:t>
      </w:r>
      <w:r w:rsidR="009825B1">
        <w:t>Changes to clause 6 have been proposed as a result.</w:t>
      </w:r>
      <w:r w:rsidR="00944EBC" w:rsidRPr="00944EBC">
        <w:t xml:space="preserve"> </w:t>
      </w:r>
    </w:p>
    <w:p w:rsidR="00944EBC" w:rsidRPr="00685E85" w:rsidRDefault="00C54F9A" w:rsidP="00247947">
      <w:pPr>
        <w:numPr>
          <w:ilvl w:val="0"/>
          <w:numId w:val="75"/>
        </w:numPr>
      </w:pPr>
      <w:r>
        <w:t>A</w:t>
      </w:r>
      <w:r w:rsidR="00C649C8">
        <w:t>mend cl</w:t>
      </w:r>
      <w:r w:rsidR="00321F7B">
        <w:t xml:space="preserve">ause 6 to clarify that the timeframe for provision of data to customers will commence once the customer data is valid. </w:t>
      </w:r>
      <w:r w:rsidR="008C7B05">
        <w:t xml:space="preserve">The Commission </w:t>
      </w:r>
      <w:r w:rsidR="009F69A3">
        <w:t>will</w:t>
      </w:r>
      <w:r w:rsidR="008C7B05">
        <w:t xml:space="preserve"> also </w:t>
      </w:r>
      <w:r w:rsidR="009216AE">
        <w:t>insert</w:t>
      </w:r>
      <w:r w:rsidR="008C7B05">
        <w:t xml:space="preserve"> an additional clause that requires the network provider to inform customers of any additional information that is required to process a customer data request as soon as practicable and within one business day of receiving an incomplete customer data request</w:t>
      </w:r>
      <w:r w:rsidR="00FA6121">
        <w:t>.</w:t>
      </w:r>
    </w:p>
    <w:p w:rsidR="00EC6418" w:rsidRDefault="00095D7B" w:rsidP="001F08CC">
      <w:pPr>
        <w:pStyle w:val="UtilComHeading3"/>
      </w:pPr>
      <w:bookmarkStart w:id="555" w:name="_Toc338861917"/>
      <w:bookmarkEnd w:id="483"/>
      <w:bookmarkEnd w:id="485"/>
      <w:bookmarkEnd w:id="486"/>
      <w:bookmarkEnd w:id="529"/>
      <w:bookmarkEnd w:id="530"/>
      <w:r>
        <w:t>Minimum</w:t>
      </w:r>
      <w:r w:rsidR="00EC6418">
        <w:t xml:space="preserve"> timeframe</w:t>
      </w:r>
      <w:r>
        <w:t>s</w:t>
      </w:r>
      <w:r w:rsidR="00EC6418">
        <w:t xml:space="preserve"> </w:t>
      </w:r>
      <w:r w:rsidR="002A413A">
        <w:t>for</w:t>
      </w:r>
      <w:r>
        <w:t xml:space="preserve"> processing</w:t>
      </w:r>
      <w:r w:rsidR="00EC6418">
        <w:t xml:space="preserve"> d</w:t>
      </w:r>
      <w:r w:rsidR="00EC6418" w:rsidRPr="00EC6418">
        <w:t>ata request</w:t>
      </w:r>
      <w:r w:rsidR="00EC6418">
        <w:t>s</w:t>
      </w:r>
      <w:bookmarkEnd w:id="555"/>
    </w:p>
    <w:p w:rsidR="009013EA" w:rsidRDefault="009013EA" w:rsidP="00F15884">
      <w:pPr>
        <w:pStyle w:val="UtilComHeading4"/>
      </w:pPr>
      <w:bookmarkStart w:id="556" w:name="_Toc335897364"/>
      <w:bookmarkStart w:id="557" w:name="_Toc338861918"/>
      <w:r>
        <w:t>Existing arrangements</w:t>
      </w:r>
      <w:bookmarkEnd w:id="556"/>
      <w:bookmarkEnd w:id="557"/>
    </w:p>
    <w:p w:rsidR="00DF5F0B" w:rsidRDefault="004D5B03" w:rsidP="00DF5F0B">
      <w:pPr>
        <w:pStyle w:val="NumberLevel2"/>
        <w:ind w:left="709" w:hanging="567"/>
        <w:outlineLvl w:val="9"/>
      </w:pPr>
      <w:bookmarkStart w:id="558" w:name="_Toc335897365"/>
      <w:bookmarkStart w:id="559" w:name="_Toc338861919"/>
      <w:r>
        <w:t xml:space="preserve">Clause 6.2.8 (b) of the Code states that, unless otherwise agreed with a </w:t>
      </w:r>
      <w:r w:rsidR="00DF5F0B">
        <w:t>network provider</w:t>
      </w:r>
      <w:r>
        <w:t xml:space="preserve">, the </w:t>
      </w:r>
      <w:r w:rsidR="00194E39">
        <w:t xml:space="preserve">network provider </w:t>
      </w:r>
      <w:r w:rsidR="00DF5F0B">
        <w:t>will process a minimum of:</w:t>
      </w:r>
      <w:bookmarkEnd w:id="558"/>
      <w:bookmarkEnd w:id="559"/>
    </w:p>
    <w:p w:rsidR="00DF5F0B" w:rsidRDefault="00DF5F0B" w:rsidP="000766DD">
      <w:pPr>
        <w:numPr>
          <w:ilvl w:val="0"/>
          <w:numId w:val="23"/>
        </w:numPr>
      </w:pPr>
      <w:r>
        <w:t>two request</w:t>
      </w:r>
      <w:r w:rsidR="00B048C3">
        <w:t>s</w:t>
      </w:r>
      <w:r>
        <w:t xml:space="preserve"> for standing data per day; and</w:t>
      </w:r>
    </w:p>
    <w:p w:rsidR="00DF5F0B" w:rsidRPr="00DF5F0B" w:rsidRDefault="00DF5F0B" w:rsidP="000766DD">
      <w:pPr>
        <w:numPr>
          <w:ilvl w:val="0"/>
          <w:numId w:val="23"/>
        </w:numPr>
      </w:pPr>
      <w:proofErr w:type="gramStart"/>
      <w:r>
        <w:t>two</w:t>
      </w:r>
      <w:proofErr w:type="gramEnd"/>
      <w:r>
        <w:t xml:space="preserve"> request</w:t>
      </w:r>
      <w:r w:rsidR="00B048C3">
        <w:t>s</w:t>
      </w:r>
      <w:r>
        <w:t xml:space="preserve"> for historical </w:t>
      </w:r>
      <w:r w:rsidR="003F7AD8">
        <w:t>consumption</w:t>
      </w:r>
      <w:r>
        <w:t xml:space="preserve"> data per day.</w:t>
      </w:r>
    </w:p>
    <w:p w:rsidR="009013EA" w:rsidRDefault="009013EA" w:rsidP="00F15884">
      <w:pPr>
        <w:pStyle w:val="UtilComHeading4"/>
      </w:pPr>
      <w:bookmarkStart w:id="560" w:name="_Toc335897366"/>
      <w:bookmarkStart w:id="561" w:name="_Toc338861920"/>
      <w:r>
        <w:t>PWC</w:t>
      </w:r>
      <w:r w:rsidR="005E39B6">
        <w:t>’s</w:t>
      </w:r>
      <w:r>
        <w:t xml:space="preserve"> proposed amendment</w:t>
      </w:r>
      <w:bookmarkEnd w:id="560"/>
      <w:bookmarkEnd w:id="561"/>
      <w:r w:rsidR="00EC187E">
        <w:t xml:space="preserve"> </w:t>
      </w:r>
    </w:p>
    <w:p w:rsidR="009013EA" w:rsidRPr="00525C59" w:rsidRDefault="00F542DD" w:rsidP="009013EA">
      <w:pPr>
        <w:pStyle w:val="NumberLevel2"/>
        <w:rPr>
          <w:i/>
        </w:rPr>
      </w:pPr>
      <w:bookmarkStart w:id="562" w:name="_Toc335897367"/>
      <w:bookmarkStart w:id="563" w:name="_Toc338861921"/>
      <w:r>
        <w:t xml:space="preserve">In its </w:t>
      </w:r>
      <w:r w:rsidR="00650969">
        <w:t>submission</w:t>
      </w:r>
      <w:r w:rsidR="001D4831">
        <w:t xml:space="preserve"> to the Consultation</w:t>
      </w:r>
      <w:r w:rsidR="00B80F60">
        <w:t xml:space="preserve"> Paper</w:t>
      </w:r>
      <w:r>
        <w:t xml:space="preserve">, </w:t>
      </w:r>
      <w:r w:rsidR="009B6C41">
        <w:t xml:space="preserve">PWC </w:t>
      </w:r>
      <w:r w:rsidR="000E5507">
        <w:t>proposed</w:t>
      </w:r>
      <w:r w:rsidR="003543A0">
        <w:t xml:space="preserve"> </w:t>
      </w:r>
      <w:r w:rsidR="006947BB">
        <w:t>that</w:t>
      </w:r>
      <w:r w:rsidR="000C62F6">
        <w:t xml:space="preserve"> the</w:t>
      </w:r>
      <w:r w:rsidR="006947BB">
        <w:t xml:space="preserve"> Code</w:t>
      </w:r>
      <w:r w:rsidR="009B6C41">
        <w:t xml:space="preserve"> </w:t>
      </w:r>
      <w:r w:rsidR="003543A0">
        <w:t>be amended to</w:t>
      </w:r>
      <w:r w:rsidR="009B6C41">
        <w:t xml:space="preserve"> </w:t>
      </w:r>
      <w:r w:rsidR="00EC4B37">
        <w:t>place a</w:t>
      </w:r>
      <w:r w:rsidR="00836055">
        <w:t>n</w:t>
      </w:r>
      <w:r w:rsidR="00EC4B37">
        <w:t xml:space="preserve"> obligation on</w:t>
      </w:r>
      <w:r w:rsidR="009B6C41">
        <w:t xml:space="preserve"> the</w:t>
      </w:r>
      <w:r w:rsidR="00EC4B37">
        <w:t xml:space="preserve"> network provider to process a maximum of two </w:t>
      </w:r>
      <w:r w:rsidR="0077238E">
        <w:t>requests</w:t>
      </w:r>
      <w:r w:rsidR="00EC4B37">
        <w:t xml:space="preserve"> for standing data (or historical consumption data) per day</w:t>
      </w:r>
      <w:bookmarkEnd w:id="562"/>
      <w:r w:rsidR="007D4AE9">
        <w:t xml:space="preserve"> as the inclusion of ‘minimum’ instead of ‘maximum’</w:t>
      </w:r>
      <w:r w:rsidR="00EC187E">
        <w:t xml:space="preserve"> </w:t>
      </w:r>
      <w:r w:rsidR="007D4AE9">
        <w:t>is a typographical error.</w:t>
      </w:r>
      <w:bookmarkEnd w:id="563"/>
    </w:p>
    <w:p w:rsidR="00525C59" w:rsidRPr="00525C59" w:rsidRDefault="00525C59" w:rsidP="00525C59">
      <w:pPr>
        <w:rPr>
          <w:i/>
        </w:rPr>
      </w:pPr>
      <w:r w:rsidRPr="00525C59">
        <w:rPr>
          <w:i/>
        </w:rPr>
        <w:t>Commission’s comments</w:t>
      </w:r>
    </w:p>
    <w:p w:rsidR="000F51CF" w:rsidRDefault="00E166CB" w:rsidP="00E166CB">
      <w:pPr>
        <w:pStyle w:val="NumberLevel2"/>
      </w:pPr>
      <w:bookmarkStart w:id="564" w:name="_Toc335897368"/>
      <w:bookmarkStart w:id="565" w:name="_Toc338861922"/>
      <w:r>
        <w:t xml:space="preserve">In the Options Paper, the Commission responded to PWC’s proposal and noted </w:t>
      </w:r>
      <w:r w:rsidRPr="00E166CB">
        <w:t>that</w:t>
      </w:r>
      <w:r w:rsidR="000F51CF">
        <w:t>:</w:t>
      </w:r>
      <w:bookmarkEnd w:id="565"/>
    </w:p>
    <w:p w:rsidR="000F51CF" w:rsidRDefault="00E166CB" w:rsidP="00247947">
      <w:pPr>
        <w:pStyle w:val="NumberLevel2"/>
        <w:numPr>
          <w:ilvl w:val="0"/>
          <w:numId w:val="46"/>
        </w:numPr>
      </w:pPr>
      <w:bookmarkStart w:id="566" w:name="_Toc338861923"/>
      <w:r w:rsidRPr="00E166CB">
        <w:t>the intention of clause</w:t>
      </w:r>
      <w:r w:rsidR="00C023CF">
        <w:t xml:space="preserve"> 6.2.8 (b)</w:t>
      </w:r>
      <w:r w:rsidRPr="00E166CB">
        <w:t xml:space="preserve"> is to ensure that data requests are processed co</w:t>
      </w:r>
      <w:r w:rsidR="000F51CF">
        <w:t>nstantly on a day-by-day basis; and</w:t>
      </w:r>
      <w:bookmarkEnd w:id="566"/>
    </w:p>
    <w:p w:rsidR="00E166CB" w:rsidRDefault="000F51CF" w:rsidP="00247947">
      <w:pPr>
        <w:pStyle w:val="NumberLevel2"/>
        <w:numPr>
          <w:ilvl w:val="0"/>
          <w:numId w:val="46"/>
        </w:numPr>
      </w:pPr>
      <w:bookmarkStart w:id="567" w:name="_Toc338861924"/>
      <w:proofErr w:type="gramStart"/>
      <w:r>
        <w:t>s</w:t>
      </w:r>
      <w:r w:rsidR="00494423">
        <w:t>etting</w:t>
      </w:r>
      <w:proofErr w:type="gramEnd"/>
      <w:r w:rsidR="00494423">
        <w:t xml:space="preserve"> a maximum </w:t>
      </w:r>
      <w:r w:rsidR="00E166CB" w:rsidRPr="00E166CB">
        <w:t xml:space="preserve"> will result in instances where the network provider would be exempt from processing more than the defined maximum per day as well as being potentially exempt from providing data to retailers within the timeframes set out in the Code.</w:t>
      </w:r>
      <w:bookmarkEnd w:id="567"/>
    </w:p>
    <w:p w:rsidR="00525C59" w:rsidRPr="00525C59" w:rsidRDefault="00525C59" w:rsidP="00525C59">
      <w:pPr>
        <w:pStyle w:val="NumberLevel2"/>
        <w:numPr>
          <w:ilvl w:val="0"/>
          <w:numId w:val="0"/>
        </w:numPr>
        <w:ind w:left="718" w:hanging="576"/>
        <w:rPr>
          <w:i/>
        </w:rPr>
      </w:pPr>
      <w:bookmarkStart w:id="568" w:name="_Toc338861925"/>
      <w:r>
        <w:rPr>
          <w:i/>
        </w:rPr>
        <w:t>Views in submissions</w:t>
      </w:r>
      <w:bookmarkEnd w:id="568"/>
    </w:p>
    <w:p w:rsidR="00CB5B2C" w:rsidRDefault="00CB5B2C" w:rsidP="00071F78">
      <w:pPr>
        <w:pStyle w:val="NumberLevel2"/>
      </w:pPr>
      <w:bookmarkStart w:id="569" w:name="_Toc338861926"/>
      <w:r>
        <w:t xml:space="preserve">In its </w:t>
      </w:r>
      <w:r w:rsidR="00071F78">
        <w:t xml:space="preserve">submission to the Options Paper, </w:t>
      </w:r>
      <w:r>
        <w:t>QEnergy agreed with the Commission’s</w:t>
      </w:r>
      <w:r w:rsidR="00C31132">
        <w:t xml:space="preserve"> comments in the Options Paper.</w:t>
      </w:r>
      <w:bookmarkEnd w:id="569"/>
    </w:p>
    <w:p w:rsidR="00CE5F9B" w:rsidRDefault="00071F78" w:rsidP="009013EA">
      <w:pPr>
        <w:pStyle w:val="NumberLevel2"/>
      </w:pPr>
      <w:bookmarkStart w:id="570" w:name="_Toc338861927"/>
      <w:r>
        <w:lastRenderedPageBreak/>
        <w:t xml:space="preserve">In its submission to the Options Paper, </w:t>
      </w:r>
      <w:r w:rsidRPr="00071F78">
        <w:t>PWC noted that</w:t>
      </w:r>
      <w:r w:rsidR="00CE5F9B">
        <w:t>:</w:t>
      </w:r>
      <w:bookmarkEnd w:id="570"/>
    </w:p>
    <w:p w:rsidR="00CE5F9B" w:rsidRDefault="00CE5F9B" w:rsidP="00247947">
      <w:pPr>
        <w:pStyle w:val="NumberLevel2"/>
        <w:numPr>
          <w:ilvl w:val="0"/>
          <w:numId w:val="47"/>
        </w:numPr>
      </w:pPr>
      <w:bookmarkStart w:id="571" w:name="_Toc338861928"/>
      <w:r w:rsidRPr="00071F78">
        <w:t>there are limited resources available for man</w:t>
      </w:r>
      <w:r>
        <w:t>ual processing of data requests;</w:t>
      </w:r>
      <w:bookmarkEnd w:id="571"/>
    </w:p>
    <w:p w:rsidR="00CE5F9B" w:rsidRDefault="00F1766E" w:rsidP="00247947">
      <w:pPr>
        <w:pStyle w:val="NumberLevel2"/>
        <w:numPr>
          <w:ilvl w:val="0"/>
          <w:numId w:val="47"/>
        </w:numPr>
      </w:pPr>
      <w:bookmarkStart w:id="572" w:name="_Toc338861929"/>
      <w:r>
        <w:t>PWC</w:t>
      </w:r>
      <w:r w:rsidR="005B1449">
        <w:t xml:space="preserve"> adopts a prudent approach to meet customer and retailer needs while keeping costs down</w:t>
      </w:r>
      <w:r w:rsidR="00B90E5F">
        <w:t xml:space="preserve"> and acts in good faith to meet data requests</w:t>
      </w:r>
      <w:r w:rsidR="005B1449">
        <w:t>;</w:t>
      </w:r>
      <w:r w:rsidR="001F15EB">
        <w:t xml:space="preserve"> and</w:t>
      </w:r>
      <w:bookmarkEnd w:id="572"/>
    </w:p>
    <w:p w:rsidR="00CE5F9B" w:rsidRDefault="00927D95" w:rsidP="00247947">
      <w:pPr>
        <w:pStyle w:val="NumberLevel2"/>
        <w:numPr>
          <w:ilvl w:val="0"/>
          <w:numId w:val="47"/>
        </w:numPr>
      </w:pPr>
      <w:bookmarkStart w:id="573" w:name="_Toc338861930"/>
      <w:proofErr w:type="gramStart"/>
      <w:r>
        <w:t>if</w:t>
      </w:r>
      <w:proofErr w:type="gramEnd"/>
      <w:r>
        <w:t xml:space="preserve"> PWC receives a large number of data request in a short period of time, there is an increased risk that PWC will not be able to meet these request within a reduced timeframe. </w:t>
      </w:r>
      <w:r w:rsidRPr="00E8007A">
        <w:t>This will result in breaches</w:t>
      </w:r>
      <w:r w:rsidR="0069091B" w:rsidRPr="00E8007A">
        <w:t xml:space="preserve"> of the Code in the short term and </w:t>
      </w:r>
      <w:r w:rsidRPr="00E8007A">
        <w:t>increased costs in the</w:t>
      </w:r>
      <w:r>
        <w:t xml:space="preserve"> medium and long term</w:t>
      </w:r>
      <w:r w:rsidR="0069091B">
        <w:t xml:space="preserve"> for more staff</w:t>
      </w:r>
      <w:bookmarkEnd w:id="573"/>
      <w:r w:rsidR="000E2073">
        <w:t>.</w:t>
      </w:r>
    </w:p>
    <w:p w:rsidR="00E166CB" w:rsidRPr="00D77EA8" w:rsidRDefault="003731E0" w:rsidP="003731E0">
      <w:pPr>
        <w:pStyle w:val="NumberLevel2"/>
        <w:numPr>
          <w:ilvl w:val="0"/>
          <w:numId w:val="0"/>
        </w:numPr>
        <w:rPr>
          <w:b/>
        </w:rPr>
      </w:pPr>
      <w:bookmarkStart w:id="574" w:name="_Toc338861931"/>
      <w:r w:rsidRPr="00D77EA8">
        <w:rPr>
          <w:b/>
          <w:i/>
        </w:rPr>
        <w:t>Commission’s Draft Decision</w:t>
      </w:r>
      <w:bookmarkEnd w:id="574"/>
    </w:p>
    <w:p w:rsidR="0095728D" w:rsidRDefault="00887AD7" w:rsidP="00F177C6">
      <w:pPr>
        <w:pStyle w:val="NumberLevel2"/>
      </w:pPr>
      <w:bookmarkStart w:id="575" w:name="_Toc338861932"/>
      <w:r>
        <w:t>As per the Commission’s comments outlined in paragraph 2.174, t</w:t>
      </w:r>
      <w:r w:rsidR="00CD56AF">
        <w:t>he Commission proposes to retain clause 6.2.8 (b).</w:t>
      </w:r>
      <w:r w:rsidR="00CD56AF" w:rsidDel="00CD56AF">
        <w:t xml:space="preserve"> </w:t>
      </w:r>
      <w:bookmarkStart w:id="576" w:name="_Toc338861933"/>
      <w:bookmarkEnd w:id="564"/>
      <w:bookmarkEnd w:id="575"/>
    </w:p>
    <w:p w:rsidR="0089067A" w:rsidRPr="0089067A" w:rsidRDefault="0089067A" w:rsidP="00F177C6">
      <w:pPr>
        <w:pStyle w:val="UtilComHeading3"/>
      </w:pPr>
      <w:r>
        <w:t>Data arrangements</w:t>
      </w:r>
      <w:bookmarkEnd w:id="576"/>
    </w:p>
    <w:p w:rsidR="005F5F98" w:rsidRDefault="005F5F98" w:rsidP="00F15884">
      <w:pPr>
        <w:pStyle w:val="UtilComHeading4"/>
      </w:pPr>
      <w:bookmarkStart w:id="577" w:name="_Toc326762956"/>
      <w:bookmarkStart w:id="578" w:name="_Toc327349104"/>
      <w:bookmarkStart w:id="579" w:name="_Toc328389844"/>
      <w:bookmarkStart w:id="580" w:name="_Toc334780772"/>
      <w:bookmarkStart w:id="581" w:name="_Toc335897370"/>
      <w:bookmarkStart w:id="582" w:name="_Toc338861934"/>
      <w:r>
        <w:t>Existing arrangements</w:t>
      </w:r>
      <w:bookmarkEnd w:id="581"/>
      <w:bookmarkEnd w:id="582"/>
    </w:p>
    <w:p w:rsidR="004478F6" w:rsidRDefault="004478F6" w:rsidP="00934F20">
      <w:pPr>
        <w:pStyle w:val="NumberLevel2"/>
        <w:ind w:left="709" w:hanging="567"/>
        <w:outlineLvl w:val="9"/>
      </w:pPr>
      <w:bookmarkStart w:id="583" w:name="_Toc335897371"/>
      <w:bookmarkStart w:id="584" w:name="_Toc338861935"/>
      <w:r>
        <w:t xml:space="preserve">Currently, a retailer is required to make a request for standing data and/or historical consumption data to the network provider. A retailer </w:t>
      </w:r>
      <w:r w:rsidR="000A1EAC">
        <w:t>may</w:t>
      </w:r>
      <w:r>
        <w:t xml:space="preserve"> then provide this data to a generator f</w:t>
      </w:r>
      <w:r w:rsidR="001F117B">
        <w:t xml:space="preserve">or a wholesale generation quote </w:t>
      </w:r>
      <w:r w:rsidR="00536CFD">
        <w:t>after which</w:t>
      </w:r>
      <w:r w:rsidR="007D71A1">
        <w:t xml:space="preserve"> it could</w:t>
      </w:r>
      <w:r w:rsidR="001F117B">
        <w:t xml:space="preserve"> </w:t>
      </w:r>
      <w:r>
        <w:t xml:space="preserve">provide a quote </w:t>
      </w:r>
      <w:r w:rsidR="00536CFD">
        <w:t xml:space="preserve">to a potential </w:t>
      </w:r>
      <w:r w:rsidR="00922D14">
        <w:t>customer</w:t>
      </w:r>
      <w:r w:rsidR="00536CFD">
        <w:t xml:space="preserve"> </w:t>
      </w:r>
      <w:bookmarkEnd w:id="580"/>
      <w:r w:rsidR="00922D14">
        <w:t>to supply electricity</w:t>
      </w:r>
      <w:r w:rsidR="002B3F81">
        <w:t xml:space="preserve"> to that customer.</w:t>
      </w:r>
      <w:bookmarkEnd w:id="583"/>
      <w:bookmarkEnd w:id="584"/>
    </w:p>
    <w:p w:rsidR="00C86A8C" w:rsidRDefault="00C86A8C" w:rsidP="00F15884">
      <w:pPr>
        <w:pStyle w:val="UtilComHeading4"/>
      </w:pPr>
      <w:bookmarkStart w:id="585" w:name="_Toc335897372"/>
      <w:bookmarkStart w:id="586" w:name="_Toc338861936"/>
      <w:r>
        <w:t xml:space="preserve">QEnergy’s </w:t>
      </w:r>
      <w:r w:rsidR="00A07C28">
        <w:t>amendment proposal</w:t>
      </w:r>
      <w:bookmarkEnd w:id="585"/>
      <w:bookmarkEnd w:id="586"/>
    </w:p>
    <w:p w:rsidR="00466642" w:rsidRDefault="009C6C77" w:rsidP="00934F20">
      <w:pPr>
        <w:pStyle w:val="NumberLevel2"/>
      </w:pPr>
      <w:bookmarkStart w:id="587" w:name="_Toc327349106"/>
      <w:bookmarkStart w:id="588" w:name="_Toc328389846"/>
      <w:bookmarkStart w:id="589" w:name="_Toc335897373"/>
      <w:bookmarkStart w:id="590" w:name="_Toc338861937"/>
      <w:r>
        <w:t xml:space="preserve">In its amendment application, </w:t>
      </w:r>
      <w:r w:rsidR="00164B03">
        <w:t>QEnergy propose</w:t>
      </w:r>
      <w:r w:rsidR="00284AC1">
        <w:t>d</w:t>
      </w:r>
      <w:r w:rsidR="00164B03">
        <w:t xml:space="preserve"> that the Code </w:t>
      </w:r>
      <w:r w:rsidR="006D0C67">
        <w:t>should</w:t>
      </w:r>
      <w:r w:rsidR="00164B03">
        <w:t xml:space="preserve"> contain provisions that allow any data to be provided directly from PWC Networks to PWC Generation at the request of the </w:t>
      </w:r>
      <w:r w:rsidR="008F2956">
        <w:t>retailer as</w:t>
      </w:r>
      <w:r w:rsidR="00466642">
        <w:t>:</w:t>
      </w:r>
      <w:bookmarkEnd w:id="590"/>
    </w:p>
    <w:p w:rsidR="00164B03" w:rsidRDefault="008F2956" w:rsidP="00247947">
      <w:pPr>
        <w:pStyle w:val="NumberLevel2"/>
        <w:numPr>
          <w:ilvl w:val="0"/>
          <w:numId w:val="52"/>
        </w:numPr>
      </w:pPr>
      <w:bookmarkStart w:id="591" w:name="_Toc338861938"/>
      <w:r>
        <w:t xml:space="preserve">the current process is unnecessary and allows PWC to extend data requests and customer transfers </w:t>
      </w:r>
      <w:r w:rsidR="002B6D4A">
        <w:t>for a prolonged period of time;</w:t>
      </w:r>
      <w:r w:rsidR="00FE2A80">
        <w:t xml:space="preserve"> and</w:t>
      </w:r>
      <w:bookmarkEnd w:id="591"/>
    </w:p>
    <w:p w:rsidR="00A07C28" w:rsidRDefault="00FE2A80" w:rsidP="00247947">
      <w:pPr>
        <w:pStyle w:val="NumberLevel2"/>
        <w:numPr>
          <w:ilvl w:val="0"/>
          <w:numId w:val="52"/>
        </w:numPr>
        <w:outlineLvl w:val="9"/>
      </w:pPr>
      <w:bookmarkStart w:id="592" w:name="_Toc335897374"/>
      <w:bookmarkStart w:id="593" w:name="_Toc338861939"/>
      <w:bookmarkEnd w:id="589"/>
      <w:proofErr w:type="gramStart"/>
      <w:r>
        <w:t>g</w:t>
      </w:r>
      <w:r w:rsidR="00A07C28" w:rsidRPr="00A07C28">
        <w:t>iven</w:t>
      </w:r>
      <w:proofErr w:type="gramEnd"/>
      <w:r w:rsidR="00A07C28" w:rsidRPr="00A07C28">
        <w:t xml:space="preserve"> the vertically</w:t>
      </w:r>
      <w:r w:rsidR="00B048C3">
        <w:t xml:space="preserve"> </w:t>
      </w:r>
      <w:r w:rsidR="00A07C28" w:rsidRPr="00A07C28">
        <w:t>integrated nature of PWC, the Code should contain provisions that allow any data to be provided directly from PWC Networks to PWC Generation at the request of the retailer.</w:t>
      </w:r>
      <w:bookmarkEnd w:id="592"/>
      <w:bookmarkEnd w:id="593"/>
    </w:p>
    <w:bookmarkEnd w:id="587"/>
    <w:bookmarkEnd w:id="588"/>
    <w:p w:rsidR="00C86A8C" w:rsidRPr="007537A0" w:rsidRDefault="00B54B23" w:rsidP="00B048C3">
      <w:pPr>
        <w:rPr>
          <w:i/>
        </w:rPr>
      </w:pPr>
      <w:r>
        <w:rPr>
          <w:i/>
        </w:rPr>
        <w:t xml:space="preserve">Views in </w:t>
      </w:r>
      <w:r w:rsidR="007537A0">
        <w:rPr>
          <w:i/>
        </w:rPr>
        <w:t>submission</w:t>
      </w:r>
      <w:r w:rsidR="009C49DA">
        <w:rPr>
          <w:i/>
        </w:rPr>
        <w:t xml:space="preserve"> </w:t>
      </w:r>
    </w:p>
    <w:p w:rsidR="00840436" w:rsidRDefault="00B45F09" w:rsidP="00934F20">
      <w:pPr>
        <w:pStyle w:val="NumberLevel2"/>
      </w:pPr>
      <w:bookmarkStart w:id="594" w:name="_Toc334780773"/>
      <w:bookmarkStart w:id="595" w:name="_Toc335897375"/>
      <w:bookmarkStart w:id="596" w:name="_Toc338861940"/>
      <w:r>
        <w:t>In its submission to the Consultation</w:t>
      </w:r>
      <w:r w:rsidR="00D24453">
        <w:t xml:space="preserve"> Paper</w:t>
      </w:r>
      <w:r>
        <w:t xml:space="preserve">, </w:t>
      </w:r>
      <w:r w:rsidR="001E4007">
        <w:t xml:space="preserve">PWC </w:t>
      </w:r>
      <w:r>
        <w:t>stated</w:t>
      </w:r>
      <w:r w:rsidR="001E4007">
        <w:t xml:space="preserve"> that the current situation is a reflection of PWC’s compliance with the Commission</w:t>
      </w:r>
      <w:r w:rsidR="00B21527">
        <w:t>’s</w:t>
      </w:r>
      <w:r w:rsidR="001E4007">
        <w:t xml:space="preserve"> Ring-fencing Code, which requires operational separation of PWC’s monopoly and contestable electricity businesses. PWC considers that the current arrangements demonstrate an arm’s</w:t>
      </w:r>
      <w:r w:rsidR="00284AC1">
        <w:t xml:space="preserve"> </w:t>
      </w:r>
      <w:r w:rsidR="001E4007">
        <w:t>length relationship between PWC’</w:t>
      </w:r>
      <w:r w:rsidR="00840436">
        <w:t>s business units</w:t>
      </w:r>
      <w:r w:rsidR="0025010C">
        <w:t>.</w:t>
      </w:r>
      <w:bookmarkEnd w:id="595"/>
      <w:bookmarkEnd w:id="596"/>
    </w:p>
    <w:p w:rsidR="001E4007" w:rsidRDefault="00413E9B" w:rsidP="00934F20">
      <w:pPr>
        <w:pStyle w:val="NumberLevel2"/>
        <w:outlineLvl w:val="9"/>
      </w:pPr>
      <w:bookmarkStart w:id="597" w:name="_Toc335897376"/>
      <w:bookmarkStart w:id="598" w:name="_Toc338861941"/>
      <w:r>
        <w:t xml:space="preserve">PWC </w:t>
      </w:r>
      <w:r w:rsidR="00EE6B93">
        <w:t>also noted t</w:t>
      </w:r>
      <w:r>
        <w:t xml:space="preserve">hat the current process is as streamlined as possible, </w:t>
      </w:r>
      <w:r w:rsidR="00C91102">
        <w:t>given</w:t>
      </w:r>
      <w:r>
        <w:t xml:space="preserve"> the require</w:t>
      </w:r>
      <w:r w:rsidR="00BF4123">
        <w:t>ments of the Ring-fencing Code</w:t>
      </w:r>
      <w:bookmarkEnd w:id="597"/>
      <w:r w:rsidR="006D004D">
        <w:t>. The process includes:</w:t>
      </w:r>
      <w:bookmarkEnd w:id="598"/>
    </w:p>
    <w:p w:rsidR="00BF4123" w:rsidRDefault="00BF4123" w:rsidP="000766DD">
      <w:pPr>
        <w:numPr>
          <w:ilvl w:val="0"/>
          <w:numId w:val="19"/>
        </w:numPr>
      </w:pPr>
      <w:r>
        <w:t>A</w:t>
      </w:r>
      <w:r w:rsidR="009476D4">
        <w:t>n FRC</w:t>
      </w:r>
      <w:r>
        <w:t xml:space="preserve"> officer at the Regulation, Pricing and Economic Analysis Team processes customer and </w:t>
      </w:r>
      <w:r w:rsidR="00254B0D">
        <w:t>retail</w:t>
      </w:r>
      <w:r>
        <w:t xml:space="preserve"> </w:t>
      </w:r>
      <w:r w:rsidR="004E244A">
        <w:t xml:space="preserve">data requests. The </w:t>
      </w:r>
      <w:r w:rsidR="00E0333B">
        <w:t xml:space="preserve">data request is forwarded </w:t>
      </w:r>
      <w:r w:rsidR="004E244A">
        <w:t>to the</w:t>
      </w:r>
      <w:r w:rsidR="00110E9C">
        <w:t xml:space="preserve"> </w:t>
      </w:r>
      <w:r w:rsidR="00332CC7">
        <w:t>m</w:t>
      </w:r>
      <w:r w:rsidR="00110E9C">
        <w:t>etering section</w:t>
      </w:r>
      <w:r w:rsidR="004E244A">
        <w:t xml:space="preserve"> with</w:t>
      </w:r>
      <w:r w:rsidR="00FE5104">
        <w:t>in</w:t>
      </w:r>
      <w:r w:rsidR="004E244A">
        <w:t xml:space="preserve"> PWC Networks</w:t>
      </w:r>
      <w:r w:rsidR="00110E9C">
        <w:t xml:space="preserve">. Once the </w:t>
      </w:r>
      <w:r w:rsidR="009661F3">
        <w:t>FRC</w:t>
      </w:r>
      <w:r w:rsidR="00110E9C">
        <w:t xml:space="preserve"> officer receives the data</w:t>
      </w:r>
      <w:r w:rsidR="00F04521">
        <w:t xml:space="preserve"> from the </w:t>
      </w:r>
      <w:r w:rsidR="00332CC7">
        <w:t>m</w:t>
      </w:r>
      <w:r w:rsidR="00F04521">
        <w:t>etering section</w:t>
      </w:r>
      <w:r>
        <w:t xml:space="preserve">, </w:t>
      </w:r>
      <w:r w:rsidR="00B32220">
        <w:t xml:space="preserve">the officer </w:t>
      </w:r>
      <w:r w:rsidR="00F51D76">
        <w:t>will</w:t>
      </w:r>
      <w:r>
        <w:t xml:space="preserve"> </w:t>
      </w:r>
      <w:r w:rsidR="008F3A3C">
        <w:t>forward the data</w:t>
      </w:r>
      <w:r w:rsidR="004B00D7">
        <w:t xml:space="preserve"> to the retailer or customer as </w:t>
      </w:r>
      <w:r w:rsidR="003D6180">
        <w:t>requested</w:t>
      </w:r>
      <w:r w:rsidR="004B00D7">
        <w:t>.</w:t>
      </w:r>
    </w:p>
    <w:p w:rsidR="00A66B8E" w:rsidRDefault="0088158B" w:rsidP="000766DD">
      <w:pPr>
        <w:numPr>
          <w:ilvl w:val="0"/>
          <w:numId w:val="19"/>
        </w:numPr>
      </w:pPr>
      <w:r>
        <w:t>If the retailer wishes to obtain a wholesale generation quote, that</w:t>
      </w:r>
      <w:r w:rsidR="00BF4123">
        <w:t xml:space="preserve"> retailer must liaise with PWC Generation and complete a</w:t>
      </w:r>
      <w:r w:rsidR="0017510C">
        <w:t xml:space="preserve"> wholesale pricing request form, </w:t>
      </w:r>
      <w:r w:rsidR="00D4709F">
        <w:t xml:space="preserve">which is </w:t>
      </w:r>
      <w:r w:rsidR="0017510C">
        <w:t xml:space="preserve">provided by PWC Generation. </w:t>
      </w:r>
      <w:r w:rsidR="00E76E12">
        <w:t>The information in this form</w:t>
      </w:r>
      <w:r w:rsidR="0017510C">
        <w:t xml:space="preserve"> will </w:t>
      </w:r>
      <w:r w:rsidR="00BF4123">
        <w:t xml:space="preserve">constitute a wholesale pricing request. </w:t>
      </w:r>
      <w:r w:rsidR="00031728">
        <w:t>The form is checked by an officer in PWC Generation before a legally</w:t>
      </w:r>
      <w:r w:rsidR="00A66B8E">
        <w:t xml:space="preserve"> </w:t>
      </w:r>
      <w:r w:rsidR="00031728">
        <w:t>binding commitment is finalised.</w:t>
      </w:r>
    </w:p>
    <w:p w:rsidR="009C49DA" w:rsidRDefault="009C49DA" w:rsidP="009C49DA">
      <w:pPr>
        <w:pStyle w:val="NumberLevel2"/>
        <w:numPr>
          <w:ilvl w:val="0"/>
          <w:numId w:val="0"/>
        </w:numPr>
        <w:ind w:left="718" w:hanging="576"/>
        <w:outlineLvl w:val="9"/>
      </w:pPr>
      <w:bookmarkStart w:id="599" w:name="_Toc335897378"/>
      <w:bookmarkStart w:id="600" w:name="_Toc338861942"/>
      <w:r>
        <w:rPr>
          <w:i/>
        </w:rPr>
        <w:lastRenderedPageBreak/>
        <w:t>Commission comments</w:t>
      </w:r>
      <w:bookmarkEnd w:id="600"/>
    </w:p>
    <w:p w:rsidR="00B54B23" w:rsidRDefault="00B54B23" w:rsidP="00934F20">
      <w:pPr>
        <w:pStyle w:val="NumberLevel2"/>
        <w:outlineLvl w:val="9"/>
      </w:pPr>
      <w:bookmarkStart w:id="601" w:name="_Toc338861943"/>
      <w:r>
        <w:t xml:space="preserve">In the Options Paper, the Commission responded to PWC’s comments and noted that </w:t>
      </w:r>
      <w:r w:rsidRPr="00B54B23">
        <w:t>the Ring-fencing Code does not necessarily prevent relevant parties</w:t>
      </w:r>
      <w:r w:rsidR="00284AC1">
        <w:t xml:space="preserve"> </w:t>
      </w:r>
      <w:r w:rsidRPr="00B54B23">
        <w:t xml:space="preserve">from cooperating </w:t>
      </w:r>
      <w:r w:rsidR="007355FB">
        <w:t xml:space="preserve">or negotiating with one another, </w:t>
      </w:r>
      <w:r w:rsidR="00A96085">
        <w:t>if all parties</w:t>
      </w:r>
      <w:r w:rsidR="00D77EA8">
        <w:t xml:space="preserve"> </w:t>
      </w:r>
      <w:r w:rsidR="007355FB">
        <w:t>consent.</w:t>
      </w:r>
      <w:bookmarkEnd w:id="601"/>
      <w:r w:rsidR="007355FB">
        <w:t xml:space="preserve"> </w:t>
      </w:r>
    </w:p>
    <w:p w:rsidR="00134B91" w:rsidRDefault="007355FB" w:rsidP="00FF155F">
      <w:pPr>
        <w:pStyle w:val="NumberLevel2"/>
        <w:outlineLvl w:val="9"/>
      </w:pPr>
      <w:bookmarkStart w:id="602" w:name="_Toc334780774"/>
      <w:bookmarkStart w:id="603" w:name="_Toc335897379"/>
      <w:bookmarkStart w:id="604" w:name="_Toc338861944"/>
      <w:bookmarkEnd w:id="594"/>
      <w:bookmarkEnd w:id="599"/>
      <w:r>
        <w:t>As an alternative, the Commission proposed Option D (tripartite agreement</w:t>
      </w:r>
      <w:r w:rsidR="00560755">
        <w:t xml:space="preserve"> or multi-party agreement</w:t>
      </w:r>
      <w:r>
        <w:t>).</w:t>
      </w:r>
      <w:bookmarkStart w:id="605" w:name="_Toc338861945"/>
      <w:bookmarkEnd w:id="604"/>
    </w:p>
    <w:p w:rsidR="007355FB" w:rsidRPr="007355FB" w:rsidRDefault="007355FB" w:rsidP="00F15884">
      <w:pPr>
        <w:pStyle w:val="UtilComHeading4"/>
      </w:pPr>
      <w:r w:rsidRPr="007355FB">
        <w:t>Option D: Provision of historical data directly to a generator</w:t>
      </w:r>
      <w:bookmarkEnd w:id="605"/>
      <w:r w:rsidR="007B6D91">
        <w:t xml:space="preserve"> </w:t>
      </w:r>
    </w:p>
    <w:p w:rsidR="00D56547" w:rsidRDefault="00291C48" w:rsidP="00D56547">
      <w:pPr>
        <w:pStyle w:val="NumberLevel2"/>
        <w:outlineLvl w:val="9"/>
      </w:pPr>
      <w:bookmarkStart w:id="606" w:name="_Toc338861946"/>
      <w:r>
        <w:t xml:space="preserve">In the Options Paper, the Commission proposed that the Code </w:t>
      </w:r>
      <w:r w:rsidRPr="00291C48">
        <w:t>could be amended to permit a tripartite agreement between relevant parties for the provision of data requests and wholesale generation quote, that is negotiated honestly, fairly and in good faith.</w:t>
      </w:r>
      <w:bookmarkEnd w:id="606"/>
    </w:p>
    <w:p w:rsidR="00D56547" w:rsidRPr="00D56547" w:rsidRDefault="00D56547" w:rsidP="00D56547">
      <w:pPr>
        <w:rPr>
          <w:i/>
        </w:rPr>
      </w:pPr>
      <w:r>
        <w:rPr>
          <w:i/>
        </w:rPr>
        <w:t>Views in submissions</w:t>
      </w:r>
      <w:r w:rsidR="00DC0191">
        <w:rPr>
          <w:i/>
        </w:rPr>
        <w:t xml:space="preserve"> in response to Option D</w:t>
      </w:r>
    </w:p>
    <w:p w:rsidR="00291C48" w:rsidRDefault="00E935F4" w:rsidP="00934F20">
      <w:pPr>
        <w:pStyle w:val="NumberLevel2"/>
        <w:outlineLvl w:val="9"/>
      </w:pPr>
      <w:bookmarkStart w:id="607" w:name="_Toc338861947"/>
      <w:r>
        <w:t xml:space="preserve">In its submission to the Options Paper, QEnergy expressed its support of </w:t>
      </w:r>
      <w:r w:rsidR="000C75B8">
        <w:t>Option D.</w:t>
      </w:r>
      <w:bookmarkEnd w:id="607"/>
    </w:p>
    <w:p w:rsidR="00291C48" w:rsidRDefault="000C75B8" w:rsidP="00934F20">
      <w:pPr>
        <w:pStyle w:val="NumberLevel2"/>
        <w:outlineLvl w:val="9"/>
      </w:pPr>
      <w:bookmarkStart w:id="608" w:name="_Toc338861948"/>
      <w:r>
        <w:t>In its submission to the Option</w:t>
      </w:r>
      <w:r w:rsidR="00D84C93">
        <w:t>s</w:t>
      </w:r>
      <w:r>
        <w:t xml:space="preserve"> Paper, PWC</w:t>
      </w:r>
      <w:r w:rsidR="00FB591B">
        <w:t xml:space="preserve"> </w:t>
      </w:r>
      <w:r w:rsidR="000E5507">
        <w:t>opposed</w:t>
      </w:r>
      <w:r w:rsidR="00FE229E">
        <w:t xml:space="preserve"> </w:t>
      </w:r>
      <w:r w:rsidR="00197339">
        <w:t>Option D</w:t>
      </w:r>
      <w:r w:rsidR="00CD56AF">
        <w:t xml:space="preserve"> and r</w:t>
      </w:r>
      <w:r w:rsidR="00D66817">
        <w:t>eiterat</w:t>
      </w:r>
      <w:r w:rsidR="00284AC1">
        <w:t>ing</w:t>
      </w:r>
      <w:r w:rsidR="00FB591B">
        <w:t xml:space="preserve"> the points </w:t>
      </w:r>
      <w:r w:rsidR="008A7C30">
        <w:t>made in</w:t>
      </w:r>
      <w:r w:rsidR="00FB591B">
        <w:t xml:space="preserve"> its previous submission</w:t>
      </w:r>
      <w:r w:rsidR="00924A87">
        <w:t>, it commented</w:t>
      </w:r>
      <w:r w:rsidR="00D84C93">
        <w:t xml:space="preserve"> that:</w:t>
      </w:r>
      <w:bookmarkEnd w:id="608"/>
    </w:p>
    <w:p w:rsidR="00D84C93" w:rsidRDefault="00FB591B" w:rsidP="00247947">
      <w:pPr>
        <w:numPr>
          <w:ilvl w:val="0"/>
          <w:numId w:val="48"/>
        </w:numPr>
      </w:pPr>
      <w:r>
        <w:t>PWC Generation requires a compl</w:t>
      </w:r>
      <w:r w:rsidR="00F80EE2">
        <w:t>eted wholesale generation quote</w:t>
      </w:r>
      <w:r w:rsidR="0015680A">
        <w:t xml:space="preserve"> with supporting information</w:t>
      </w:r>
      <w:r w:rsidR="00F80EE2">
        <w:t>.</w:t>
      </w:r>
    </w:p>
    <w:p w:rsidR="003B7DDB" w:rsidRDefault="00F80EE2" w:rsidP="00247947">
      <w:pPr>
        <w:numPr>
          <w:ilvl w:val="0"/>
          <w:numId w:val="48"/>
        </w:numPr>
      </w:pPr>
      <w:r>
        <w:t>Therefore, a</w:t>
      </w:r>
      <w:r w:rsidR="00FB591B">
        <w:t xml:space="preserve"> process were the FRC Officer merely passes on data to PWC Generation will not constitute a wholesale generation quote. </w:t>
      </w:r>
    </w:p>
    <w:p w:rsidR="00924A87" w:rsidRPr="00EA381C" w:rsidRDefault="00924A87" w:rsidP="00F15884">
      <w:pPr>
        <w:pStyle w:val="UtilComHeading4"/>
      </w:pPr>
      <w:bookmarkStart w:id="609" w:name="_Toc338861949"/>
      <w:r w:rsidRPr="00924A87">
        <w:t>Commission’s</w:t>
      </w:r>
      <w:r w:rsidRPr="00EA381C">
        <w:t xml:space="preserve"> response to views in submissions to</w:t>
      </w:r>
      <w:r>
        <w:t xml:space="preserve"> </w:t>
      </w:r>
      <w:r w:rsidR="005130CF">
        <w:t>O</w:t>
      </w:r>
      <w:r>
        <w:t>pt</w:t>
      </w:r>
      <w:r w:rsidRPr="00EA381C">
        <w:t>ion</w:t>
      </w:r>
      <w:r>
        <w:t xml:space="preserve"> D</w:t>
      </w:r>
      <w:bookmarkEnd w:id="609"/>
    </w:p>
    <w:p w:rsidR="00CC3A63" w:rsidRDefault="00CC3A63" w:rsidP="00CC3A63">
      <w:pPr>
        <w:pStyle w:val="NumberLevel2"/>
      </w:pPr>
      <w:bookmarkStart w:id="610" w:name="_Toc338861951"/>
      <w:r>
        <w:t>The Commission notes that PWC Generation has a wholesale pricing request form</w:t>
      </w:r>
      <w:r w:rsidR="00722EBA">
        <w:t>,</w:t>
      </w:r>
      <w:r>
        <w:t xml:space="preserve"> which must be completed by the retailer before a wholesale generation quote can be made to the retailer.</w:t>
      </w:r>
      <w:bookmarkEnd w:id="610"/>
    </w:p>
    <w:p w:rsidR="00C149DB" w:rsidRDefault="00CC3A63" w:rsidP="00934F20">
      <w:pPr>
        <w:pStyle w:val="NumberLevel2"/>
        <w:outlineLvl w:val="9"/>
      </w:pPr>
      <w:bookmarkStart w:id="611" w:name="_Toc338861952"/>
      <w:r>
        <w:t xml:space="preserve">However, </w:t>
      </w:r>
      <w:r w:rsidR="0093059C">
        <w:t>tripartite</w:t>
      </w:r>
      <w:r>
        <w:t xml:space="preserve"> agreement</w:t>
      </w:r>
      <w:r w:rsidR="00273742">
        <w:t>s</w:t>
      </w:r>
      <w:r>
        <w:t xml:space="preserve"> can take many forms</w:t>
      </w:r>
      <w:r w:rsidR="00E17127">
        <w:t xml:space="preserve"> </w:t>
      </w:r>
      <w:r w:rsidR="00800FE0">
        <w:t>and can</w:t>
      </w:r>
      <w:r w:rsidR="00B650C6">
        <w:t xml:space="preserve"> </w:t>
      </w:r>
      <w:r w:rsidR="00066E16">
        <w:t>incorporate</w:t>
      </w:r>
      <w:r w:rsidR="002C1F50">
        <w:t xml:space="preserve"> </w:t>
      </w:r>
      <w:r w:rsidR="00551563">
        <w:t xml:space="preserve">other </w:t>
      </w:r>
      <w:r w:rsidR="00BC28DC">
        <w:t>procedures</w:t>
      </w:r>
      <w:r w:rsidR="00CD2C36">
        <w:t xml:space="preserve"> that</w:t>
      </w:r>
      <w:r w:rsidR="002C1F50">
        <w:t xml:space="preserve"> meet</w:t>
      </w:r>
      <w:r w:rsidR="001B626A">
        <w:t xml:space="preserve"> </w:t>
      </w:r>
      <w:r w:rsidR="00D93151">
        <w:t>any</w:t>
      </w:r>
      <w:r w:rsidR="00C26D65">
        <w:t xml:space="preserve"> </w:t>
      </w:r>
      <w:r w:rsidR="00E97007">
        <w:t>s</w:t>
      </w:r>
      <w:r w:rsidR="0034129A">
        <w:t xml:space="preserve">pecific </w:t>
      </w:r>
      <w:r w:rsidR="00E97007">
        <w:t xml:space="preserve">requirements imposed by </w:t>
      </w:r>
      <w:r w:rsidR="00C26D65">
        <w:t>PWC business units</w:t>
      </w:r>
      <w:r w:rsidR="00AF0973">
        <w:t xml:space="preserve">. </w:t>
      </w:r>
      <w:r w:rsidR="000446E0">
        <w:t>A</w:t>
      </w:r>
      <w:r w:rsidR="0093059C">
        <w:t xml:space="preserve"> tripar</w:t>
      </w:r>
      <w:r w:rsidR="00924A87">
        <w:t>t</w:t>
      </w:r>
      <w:r w:rsidR="0093059C">
        <w:t xml:space="preserve">ite agreement could </w:t>
      </w:r>
      <w:r w:rsidR="00F773DA">
        <w:t xml:space="preserve">formulate </w:t>
      </w:r>
      <w:r w:rsidR="00FA7DF3">
        <w:t xml:space="preserve">a </w:t>
      </w:r>
      <w:r w:rsidR="002A0F4C">
        <w:t xml:space="preserve">more efficient </w:t>
      </w:r>
      <w:r w:rsidR="00640497">
        <w:t xml:space="preserve">and </w:t>
      </w:r>
      <w:r w:rsidR="00293CFA">
        <w:t>streamlined</w:t>
      </w:r>
      <w:r w:rsidR="009462BA">
        <w:t xml:space="preserve"> </w:t>
      </w:r>
      <w:r w:rsidR="0006799C">
        <w:t>approach</w:t>
      </w:r>
      <w:r w:rsidR="002A0F4C">
        <w:t xml:space="preserve"> </w:t>
      </w:r>
      <w:r w:rsidR="00354490">
        <w:t>to facilitating wholesale generation quotes</w:t>
      </w:r>
      <w:r w:rsidR="002A0F4C">
        <w:t xml:space="preserve">. </w:t>
      </w:r>
      <w:r w:rsidR="0067787D">
        <w:t xml:space="preserve">PWC </w:t>
      </w:r>
      <w:r w:rsidR="00BF4D81">
        <w:t>Generation</w:t>
      </w:r>
      <w:r w:rsidR="00D06A66">
        <w:t>’s requirement for</w:t>
      </w:r>
      <w:r w:rsidR="00A06852">
        <w:t xml:space="preserve"> a </w:t>
      </w:r>
      <w:r w:rsidR="00F540E9">
        <w:t>wholesale pricing request form to be completed</w:t>
      </w:r>
      <w:r w:rsidR="0067787D">
        <w:t xml:space="preserve"> </w:t>
      </w:r>
      <w:r w:rsidR="00F333E7">
        <w:t xml:space="preserve">by the retailer </w:t>
      </w:r>
      <w:r w:rsidR="001C636A">
        <w:t xml:space="preserve">and provided to </w:t>
      </w:r>
      <w:r w:rsidR="004B2359">
        <w:t>it</w:t>
      </w:r>
      <w:r w:rsidR="001C636A">
        <w:t xml:space="preserve"> </w:t>
      </w:r>
      <w:r w:rsidR="0067787D">
        <w:t xml:space="preserve">does </w:t>
      </w:r>
      <w:r w:rsidR="00BF4D81">
        <w:t xml:space="preserve">not preclude </w:t>
      </w:r>
      <w:r w:rsidR="00F21657">
        <w:t xml:space="preserve">the </w:t>
      </w:r>
      <w:r w:rsidR="003C30E9">
        <w:t>implementation</w:t>
      </w:r>
      <w:r w:rsidR="00F21657">
        <w:t xml:space="preserve"> of a</w:t>
      </w:r>
      <w:r w:rsidR="00BF4D81">
        <w:t xml:space="preserve"> tripar</w:t>
      </w:r>
      <w:r w:rsidR="00924A87">
        <w:t>t</w:t>
      </w:r>
      <w:r w:rsidR="00BF4D81">
        <w:t>ite agreement</w:t>
      </w:r>
      <w:r w:rsidR="00B40311">
        <w:t xml:space="preserve"> to facilitate </w:t>
      </w:r>
      <w:r w:rsidR="004A50E7">
        <w:t>this process</w:t>
      </w:r>
      <w:r w:rsidR="00B40311">
        <w:t>.</w:t>
      </w:r>
      <w:bookmarkEnd w:id="611"/>
    </w:p>
    <w:p w:rsidR="00223641" w:rsidRDefault="008C7C93" w:rsidP="00934F20">
      <w:pPr>
        <w:pStyle w:val="NumberLevel2"/>
        <w:outlineLvl w:val="9"/>
      </w:pPr>
      <w:bookmarkStart w:id="612" w:name="_Toc338861953"/>
      <w:r>
        <w:t>The Commission notes that a</w:t>
      </w:r>
      <w:r w:rsidR="0067787D">
        <w:t xml:space="preserve"> </w:t>
      </w:r>
      <w:r w:rsidR="002653E7">
        <w:t>tripartite</w:t>
      </w:r>
      <w:r w:rsidR="004D40F7">
        <w:t xml:space="preserve"> agreemen</w:t>
      </w:r>
      <w:r w:rsidR="004B3476">
        <w:t>t</w:t>
      </w:r>
      <w:r w:rsidR="00DD5765">
        <w:t xml:space="preserve"> or multi-party agreement</w:t>
      </w:r>
      <w:r w:rsidR="00124388">
        <w:t xml:space="preserve"> </w:t>
      </w:r>
      <w:r w:rsidR="004944E3">
        <w:t xml:space="preserve">should be beneficial to both </w:t>
      </w:r>
      <w:r w:rsidR="0067787D">
        <w:t>retailer</w:t>
      </w:r>
      <w:r w:rsidR="004944E3">
        <w:t>s</w:t>
      </w:r>
      <w:r w:rsidR="0067787D">
        <w:t xml:space="preserve"> and </w:t>
      </w:r>
      <w:r w:rsidR="004944E3">
        <w:t>generators</w:t>
      </w:r>
      <w:r w:rsidR="0067787D">
        <w:t>.</w:t>
      </w:r>
      <w:bookmarkEnd w:id="612"/>
      <w:r w:rsidR="00976F5A">
        <w:t xml:space="preserve"> </w:t>
      </w:r>
    </w:p>
    <w:p w:rsidR="00924A87" w:rsidRPr="00032775" w:rsidRDefault="00924A87" w:rsidP="00F15884">
      <w:pPr>
        <w:pStyle w:val="UtilComHeading4"/>
      </w:pPr>
      <w:bookmarkStart w:id="613" w:name="_Toc338861954"/>
      <w:r w:rsidRPr="00032775">
        <w:t xml:space="preserve">Commission’s </w:t>
      </w:r>
      <w:r w:rsidR="00AE5F14">
        <w:t>d</w:t>
      </w:r>
      <w:r w:rsidRPr="00032775">
        <w:t xml:space="preserve">raft </w:t>
      </w:r>
      <w:r w:rsidR="00AE5F14">
        <w:t>d</w:t>
      </w:r>
      <w:r w:rsidRPr="00032775">
        <w:t>ecision</w:t>
      </w:r>
      <w:bookmarkEnd w:id="613"/>
    </w:p>
    <w:p w:rsidR="001B7BA4" w:rsidRPr="001B7BA4" w:rsidRDefault="00924A87" w:rsidP="00924A87">
      <w:pPr>
        <w:pStyle w:val="NumberLevel2"/>
        <w:outlineLvl w:val="9"/>
      </w:pPr>
      <w:bookmarkStart w:id="614" w:name="_Toc338861955"/>
      <w:r>
        <w:t>The</w:t>
      </w:r>
      <w:bookmarkEnd w:id="614"/>
      <w:r>
        <w:t xml:space="preserve"> </w:t>
      </w:r>
      <w:bookmarkStart w:id="615" w:name="_Toc338861956"/>
      <w:bookmarkEnd w:id="603"/>
      <w:r w:rsidR="001B7BA4">
        <w:t>Commission</w:t>
      </w:r>
      <w:r>
        <w:t xml:space="preserve"> proposes</w:t>
      </w:r>
      <w:bookmarkEnd w:id="615"/>
      <w:r>
        <w:t xml:space="preserve"> </w:t>
      </w:r>
      <w:bookmarkStart w:id="616" w:name="_Toc338861957"/>
      <w:r>
        <w:t>to</w:t>
      </w:r>
      <w:r w:rsidR="003E706C">
        <w:t xml:space="preserve"> </w:t>
      </w:r>
      <w:r w:rsidR="00634150">
        <w:t>allow</w:t>
      </w:r>
      <w:r w:rsidR="001B7BA4">
        <w:t xml:space="preserve"> </w:t>
      </w:r>
      <w:r w:rsidR="003E706C">
        <w:t>parties</w:t>
      </w:r>
      <w:r w:rsidR="001B7BA4">
        <w:t xml:space="preserve"> to enter into a </w:t>
      </w:r>
      <w:r w:rsidR="00DD5765">
        <w:t>multi-party agreement</w:t>
      </w:r>
      <w:r w:rsidR="001B7BA4">
        <w:t xml:space="preserve"> </w:t>
      </w:r>
      <w:r w:rsidR="00634150">
        <w:t>for</w:t>
      </w:r>
      <w:r w:rsidR="001B7BA4">
        <w:t xml:space="preserve"> data request</w:t>
      </w:r>
      <w:r w:rsidR="009E5C2C">
        <w:t>s</w:t>
      </w:r>
      <w:r w:rsidR="001B7BA4">
        <w:t xml:space="preserve">. </w:t>
      </w:r>
      <w:r w:rsidR="00CF137B">
        <w:t>Changes</w:t>
      </w:r>
      <w:r w:rsidR="001B7BA4">
        <w:t xml:space="preserve"> to clause 6 have been proposed as a result</w:t>
      </w:r>
      <w:r w:rsidR="00CD56AF">
        <w:t xml:space="preserve"> and </w:t>
      </w:r>
      <w:r w:rsidR="001B7BA4">
        <w:t>clause 6.4 has been inserted.</w:t>
      </w:r>
      <w:bookmarkEnd w:id="616"/>
    </w:p>
    <w:p w:rsidR="00127B06" w:rsidRDefault="0040347A" w:rsidP="00127B06">
      <w:pPr>
        <w:pStyle w:val="UtilComHeading2"/>
      </w:pPr>
      <w:bookmarkStart w:id="617" w:name="_Toc338861958"/>
      <w:bookmarkEnd w:id="577"/>
      <w:bookmarkEnd w:id="578"/>
      <w:bookmarkEnd w:id="579"/>
      <w:bookmarkEnd w:id="602"/>
      <w:r>
        <w:t>Timeframes for customer transfer</w:t>
      </w:r>
      <w:r w:rsidR="00B16EF5">
        <w:t>s</w:t>
      </w:r>
      <w:bookmarkEnd w:id="617"/>
    </w:p>
    <w:p w:rsidR="0063668F" w:rsidRDefault="00E33233" w:rsidP="00D91599">
      <w:pPr>
        <w:pStyle w:val="UtilComHeading3"/>
      </w:pPr>
      <w:bookmarkStart w:id="618" w:name="_Toc326315919"/>
      <w:bookmarkStart w:id="619" w:name="_Toc328389867"/>
      <w:bookmarkStart w:id="620" w:name="_Toc338861959"/>
      <w:r>
        <w:t>Timeframe to reject</w:t>
      </w:r>
      <w:r w:rsidR="008C03AE">
        <w:t xml:space="preserve"> a</w:t>
      </w:r>
      <w:r>
        <w:t xml:space="preserve"> customer transfer request</w:t>
      </w:r>
      <w:bookmarkStart w:id="621" w:name="_Toc326762975"/>
      <w:bookmarkStart w:id="622" w:name="_Toc327349138"/>
      <w:bookmarkStart w:id="623" w:name="_Toc328389877"/>
      <w:bookmarkEnd w:id="619"/>
      <w:bookmarkEnd w:id="620"/>
    </w:p>
    <w:p w:rsidR="004478F6" w:rsidRDefault="004478F6" w:rsidP="00934F20">
      <w:pPr>
        <w:pStyle w:val="NumberLevel2"/>
        <w:ind w:left="709" w:hanging="567"/>
        <w:outlineLvl w:val="9"/>
      </w:pPr>
      <w:bookmarkStart w:id="624" w:name="_Toc327349130"/>
      <w:bookmarkStart w:id="625" w:name="_Toc328389869"/>
      <w:bookmarkStart w:id="626" w:name="_Toc334780777"/>
      <w:bookmarkStart w:id="627" w:name="_Toc335897382"/>
      <w:bookmarkStart w:id="628" w:name="_Toc338861960"/>
      <w:r>
        <w:t xml:space="preserve">Under clause 8.2.6 of the Code, if a network provider rejects a customer transfer request form, it must electronically notify the retailer within five business days. The notification must set out all of the reasons for </w:t>
      </w:r>
      <w:r w:rsidR="00AE5F14">
        <w:t xml:space="preserve">the </w:t>
      </w:r>
      <w:r>
        <w:t>rejection. Clause 8.2.5 states that a network provider must use its best endeavo</w:t>
      </w:r>
      <w:r w:rsidR="00AE5F14">
        <w:t>u</w:t>
      </w:r>
      <w:r>
        <w:t>rs to resolve any potential grounds for rejection prior to rejecting a customer transfer request form.</w:t>
      </w:r>
      <w:bookmarkEnd w:id="624"/>
      <w:bookmarkEnd w:id="625"/>
      <w:bookmarkEnd w:id="626"/>
      <w:bookmarkEnd w:id="627"/>
      <w:bookmarkEnd w:id="628"/>
    </w:p>
    <w:p w:rsidR="001829EF" w:rsidRDefault="004478F6" w:rsidP="00934F20">
      <w:pPr>
        <w:pStyle w:val="NumberLevel2"/>
        <w:ind w:left="709" w:hanging="567"/>
        <w:outlineLvl w:val="9"/>
      </w:pPr>
      <w:bookmarkStart w:id="629" w:name="_Toc326762971"/>
      <w:bookmarkStart w:id="630" w:name="_Toc327349131"/>
      <w:bookmarkStart w:id="631" w:name="_Toc328389870"/>
      <w:bookmarkStart w:id="632" w:name="_Toc334780778"/>
      <w:bookmarkStart w:id="633" w:name="_Toc335897383"/>
      <w:bookmarkStart w:id="634" w:name="_Toc338861961"/>
      <w:r>
        <w:lastRenderedPageBreak/>
        <w:t>The Code provides limited grounds for rejecting a customer transfer request form. These include instances where</w:t>
      </w:r>
      <w:bookmarkEnd w:id="629"/>
      <w:bookmarkEnd w:id="630"/>
      <w:bookmarkEnd w:id="631"/>
      <w:r w:rsidR="001829EF">
        <w:t>:</w:t>
      </w:r>
      <w:bookmarkEnd w:id="632"/>
      <w:bookmarkEnd w:id="633"/>
      <w:bookmarkEnd w:id="634"/>
    </w:p>
    <w:p w:rsidR="004478F6" w:rsidRDefault="004478F6" w:rsidP="000766DD">
      <w:pPr>
        <w:pStyle w:val="NumberLevel2"/>
        <w:numPr>
          <w:ilvl w:val="0"/>
          <w:numId w:val="17"/>
        </w:numPr>
        <w:ind w:left="1134" w:hanging="425"/>
        <w:outlineLvl w:val="9"/>
      </w:pPr>
      <w:bookmarkStart w:id="635" w:name="_Toc334780779"/>
      <w:bookmarkStart w:id="636" w:name="_Toc335897384"/>
      <w:bookmarkStart w:id="637" w:name="_Toc338861962"/>
      <w:r>
        <w:t>the retailer does not have a network access agreement with the network provider;</w:t>
      </w:r>
      <w:bookmarkEnd w:id="635"/>
      <w:bookmarkEnd w:id="636"/>
      <w:bookmarkEnd w:id="637"/>
    </w:p>
    <w:p w:rsidR="004478F6" w:rsidRDefault="00AE5F14" w:rsidP="000766DD">
      <w:pPr>
        <w:numPr>
          <w:ilvl w:val="0"/>
          <w:numId w:val="16"/>
        </w:numPr>
        <w:ind w:left="1134" w:hanging="425"/>
      </w:pPr>
      <w:r>
        <w:t xml:space="preserve">the </w:t>
      </w:r>
      <w:r w:rsidR="004478F6">
        <w:t>information provided by the retailer is materially inconsistent with the network provider’s records on the customer;</w:t>
      </w:r>
    </w:p>
    <w:p w:rsidR="004478F6" w:rsidRDefault="004478F6" w:rsidP="000766DD">
      <w:pPr>
        <w:numPr>
          <w:ilvl w:val="0"/>
          <w:numId w:val="16"/>
        </w:numPr>
        <w:ind w:left="1134" w:hanging="425"/>
      </w:pPr>
      <w:r>
        <w:t>the meter type at the exit point is inconsistent with the meter type required under the Network Connection Technical Code before the customer may transfer, and the customer transfer request form does not include a request for a new meter; or</w:t>
      </w:r>
    </w:p>
    <w:p w:rsidR="004478F6" w:rsidRPr="00022FE5" w:rsidRDefault="004478F6" w:rsidP="000766DD">
      <w:pPr>
        <w:numPr>
          <w:ilvl w:val="0"/>
          <w:numId w:val="16"/>
        </w:numPr>
        <w:ind w:left="1134" w:hanging="425"/>
      </w:pPr>
      <w:proofErr w:type="gramStart"/>
      <w:r>
        <w:t>the</w:t>
      </w:r>
      <w:proofErr w:type="gramEnd"/>
      <w:r>
        <w:t xml:space="preserve"> nominated transfer date does not comply with clause 8.2.9 of the Code.</w:t>
      </w:r>
    </w:p>
    <w:p w:rsidR="004478F6" w:rsidRDefault="004478F6" w:rsidP="00934F20">
      <w:pPr>
        <w:pStyle w:val="NumberLevel2"/>
        <w:ind w:left="709" w:hanging="567"/>
        <w:outlineLvl w:val="9"/>
      </w:pPr>
      <w:bookmarkStart w:id="638" w:name="_Toc326762972"/>
      <w:bookmarkStart w:id="639" w:name="_Toc327349132"/>
      <w:bookmarkStart w:id="640" w:name="_Toc328389871"/>
      <w:bookmarkStart w:id="641" w:name="_Toc334780780"/>
      <w:bookmarkStart w:id="642" w:name="_Toc335897385"/>
      <w:bookmarkStart w:id="643" w:name="_Toc338861963"/>
      <w:r>
        <w:t>Clause 8.2.9 defines the transfer date for all customer transfers. In most cases, the transfer will be at the end of the month, provided that the customer transfer request form is submitted no later than ten business days prior to the end of the month for an urban area, or 15 business days prior to the end of the month for a non-urban area.</w:t>
      </w:r>
      <w:bookmarkEnd w:id="638"/>
      <w:bookmarkEnd w:id="639"/>
      <w:bookmarkEnd w:id="640"/>
      <w:bookmarkEnd w:id="641"/>
      <w:bookmarkEnd w:id="642"/>
      <w:bookmarkEnd w:id="643"/>
    </w:p>
    <w:p w:rsidR="00DD4616" w:rsidRDefault="008B4175" w:rsidP="008B4175">
      <w:pPr>
        <w:tabs>
          <w:tab w:val="left" w:pos="142"/>
        </w:tabs>
        <w:rPr>
          <w:i/>
        </w:rPr>
      </w:pPr>
      <w:r>
        <w:rPr>
          <w:i/>
        </w:rPr>
        <w:tab/>
      </w:r>
      <w:r w:rsidR="00DD4616">
        <w:rPr>
          <w:i/>
        </w:rPr>
        <w:t xml:space="preserve">QEnergy’s </w:t>
      </w:r>
      <w:r w:rsidR="00906DA0">
        <w:rPr>
          <w:i/>
        </w:rPr>
        <w:t>amendment proposal</w:t>
      </w:r>
      <w:r w:rsidR="00D96910">
        <w:rPr>
          <w:i/>
        </w:rPr>
        <w:t xml:space="preserve"> </w:t>
      </w:r>
    </w:p>
    <w:p w:rsidR="008E5A6B" w:rsidRDefault="00FB53A2" w:rsidP="000E5507">
      <w:pPr>
        <w:pStyle w:val="NumberLevel2"/>
      </w:pPr>
      <w:bookmarkStart w:id="644" w:name="_Toc335897386"/>
      <w:bookmarkStart w:id="645" w:name="_Toc335897387"/>
      <w:bookmarkStart w:id="646" w:name="_Toc338861964"/>
      <w:r>
        <w:t xml:space="preserve">In its amendment application, </w:t>
      </w:r>
      <w:r w:rsidR="008E5A6B" w:rsidRPr="00646063">
        <w:t xml:space="preserve">QEnergy </w:t>
      </w:r>
      <w:r w:rsidR="000E5507">
        <w:t>proposed</w:t>
      </w:r>
      <w:r w:rsidR="008E5A6B" w:rsidRPr="00646063">
        <w:t xml:space="preserve"> that the timeframe within which a network provider </w:t>
      </w:r>
      <w:r w:rsidR="008E5A6B">
        <w:t xml:space="preserve">may reject a customer transfer request should be one business day instead of five. QEnergy claims that </w:t>
      </w:r>
      <w:r w:rsidR="008E5A6B" w:rsidRPr="004D401A">
        <w:t>that five business days for a network provider to inform a retailer of its rejection of a customer transfer request form</w:t>
      </w:r>
      <w:r w:rsidR="008E5A6B">
        <w:t>:</w:t>
      </w:r>
      <w:bookmarkEnd w:id="646"/>
    </w:p>
    <w:p w:rsidR="008E5A6B" w:rsidRDefault="008E5A6B" w:rsidP="00247947">
      <w:pPr>
        <w:pStyle w:val="NumberLevel2"/>
        <w:numPr>
          <w:ilvl w:val="0"/>
          <w:numId w:val="49"/>
        </w:numPr>
      </w:pPr>
      <w:bookmarkStart w:id="647" w:name="_Toc338861965"/>
      <w:r w:rsidRPr="004D401A">
        <w:t>is longer</w:t>
      </w:r>
      <w:r>
        <w:t xml:space="preserve"> than the timeframe in the NEM; and</w:t>
      </w:r>
      <w:bookmarkEnd w:id="647"/>
    </w:p>
    <w:p w:rsidR="008E5A6B" w:rsidRDefault="008E5A6B" w:rsidP="00247947">
      <w:pPr>
        <w:pStyle w:val="NumberLevel2"/>
        <w:numPr>
          <w:ilvl w:val="0"/>
          <w:numId w:val="49"/>
        </w:numPr>
      </w:pPr>
      <w:bookmarkStart w:id="648" w:name="_Toc338861966"/>
      <w:proofErr w:type="gramStart"/>
      <w:r w:rsidRPr="004D401A">
        <w:t>increases</w:t>
      </w:r>
      <w:proofErr w:type="gramEnd"/>
      <w:r w:rsidRPr="004D401A">
        <w:t xml:space="preserve"> the length of time for customer transfers, which it deems to be burdensome and inefficient.</w:t>
      </w:r>
      <w:bookmarkEnd w:id="648"/>
    </w:p>
    <w:p w:rsidR="00261F28" w:rsidRPr="00261F28" w:rsidRDefault="00261F28" w:rsidP="00261F28">
      <w:r>
        <w:rPr>
          <w:i/>
        </w:rPr>
        <w:t>Views in submissions</w:t>
      </w:r>
    </w:p>
    <w:p w:rsidR="008E5A6B" w:rsidRDefault="00FB53A2" w:rsidP="00001366">
      <w:pPr>
        <w:pStyle w:val="NumberLevel2"/>
      </w:pPr>
      <w:bookmarkStart w:id="649" w:name="_Toc338861967"/>
      <w:r>
        <w:t xml:space="preserve">In its submission to the Consultation Paper, PWC </w:t>
      </w:r>
      <w:r w:rsidR="000E5507">
        <w:t>opposed</w:t>
      </w:r>
      <w:r>
        <w:t xml:space="preserve"> QEnergy’s</w:t>
      </w:r>
      <w:r w:rsidR="00BD2280">
        <w:t xml:space="preserve"> proposal and</w:t>
      </w:r>
      <w:r>
        <w:t xml:space="preserve"> stated that a five-business-day timeframe to notify a rejection of a customer transfer request is appropriate given the manual process involved in enable customer transfers between retailers. This process includes:</w:t>
      </w:r>
      <w:bookmarkEnd w:id="649"/>
    </w:p>
    <w:p w:rsidR="00FB53A2" w:rsidRDefault="00FB53A2" w:rsidP="00247947">
      <w:pPr>
        <w:numPr>
          <w:ilvl w:val="0"/>
          <w:numId w:val="57"/>
        </w:numPr>
      </w:pPr>
      <w:r>
        <w:t>Once the customer transfer request is received, PWC checks the request to ensure that the details are correct.</w:t>
      </w:r>
    </w:p>
    <w:p w:rsidR="00FB53A2" w:rsidRDefault="00FB53A2" w:rsidP="00247947">
      <w:pPr>
        <w:numPr>
          <w:ilvl w:val="0"/>
          <w:numId w:val="57"/>
        </w:numPr>
      </w:pPr>
      <w:r>
        <w:t>Arrangements are made with other business units to ensure tha</w:t>
      </w:r>
      <w:r w:rsidR="000E5507">
        <w:t>t</w:t>
      </w:r>
      <w:r>
        <w:t xml:space="preserve"> the transfer can take place.</w:t>
      </w:r>
    </w:p>
    <w:p w:rsidR="00FB53A2" w:rsidRPr="00FB53A2" w:rsidRDefault="00FB53A2" w:rsidP="00247947">
      <w:pPr>
        <w:numPr>
          <w:ilvl w:val="0"/>
          <w:numId w:val="57"/>
        </w:numPr>
      </w:pPr>
      <w:r>
        <w:t xml:space="preserve">These </w:t>
      </w:r>
      <w:r w:rsidR="005D39AE">
        <w:t>arrangements</w:t>
      </w:r>
      <w:r>
        <w:t xml:space="preserve"> require cooperation between staff at the Regulatory Pricing and </w:t>
      </w:r>
      <w:r w:rsidR="005D39AE">
        <w:t>Economics</w:t>
      </w:r>
      <w:r>
        <w:t xml:space="preserve"> Area, Metering, Networks, Generation and System Control (which may include a potential site visit) in addition to the current and prospective retailer.</w:t>
      </w:r>
    </w:p>
    <w:p w:rsidR="00EF6E62" w:rsidRPr="00267D96" w:rsidRDefault="009C16FD" w:rsidP="00F15884">
      <w:pPr>
        <w:pStyle w:val="UtilComHeading4"/>
      </w:pPr>
      <w:bookmarkStart w:id="650" w:name="_Toc338861968"/>
      <w:bookmarkEnd w:id="644"/>
      <w:bookmarkEnd w:id="645"/>
      <w:r w:rsidRPr="00267D96">
        <w:t>O</w:t>
      </w:r>
      <w:r w:rsidR="00F66834" w:rsidRPr="00267D96">
        <w:t>ption</w:t>
      </w:r>
      <w:r w:rsidRPr="00267D96">
        <w:t xml:space="preserve"> </w:t>
      </w:r>
      <w:r w:rsidR="00F47BEA" w:rsidRPr="00267D96">
        <w:t>E</w:t>
      </w:r>
      <w:r w:rsidRPr="00267D96">
        <w:t xml:space="preserve">: </w:t>
      </w:r>
      <w:r w:rsidR="009C363D" w:rsidRPr="00267D96">
        <w:t>Reducing the timeframe to notify the rejection of a customer transfer request</w:t>
      </w:r>
      <w:bookmarkEnd w:id="650"/>
      <w:r w:rsidR="00FB6EC4">
        <w:t xml:space="preserve"> </w:t>
      </w:r>
    </w:p>
    <w:p w:rsidR="00612EB3" w:rsidRPr="00612EB3" w:rsidRDefault="001A2A9D" w:rsidP="00612EB3">
      <w:pPr>
        <w:pStyle w:val="NumberLevel2"/>
        <w:ind w:left="720" w:hanging="578"/>
        <w:outlineLvl w:val="9"/>
      </w:pPr>
      <w:bookmarkStart w:id="651" w:name="_Toc334780781"/>
      <w:bookmarkStart w:id="652" w:name="_Toc335897392"/>
      <w:bookmarkStart w:id="653" w:name="_Toc338861969"/>
      <w:r>
        <w:t>In the Options Paper, the Commission noted</w:t>
      </w:r>
      <w:r w:rsidR="00612EB3">
        <w:t xml:space="preserve"> that it was inclined to consider a reduction in the timeframe to notify the rejection of a customer transfer request </w:t>
      </w:r>
      <w:r w:rsidR="00783CFB">
        <w:t>because</w:t>
      </w:r>
      <w:r w:rsidR="00612EB3">
        <w:t>:</w:t>
      </w:r>
      <w:bookmarkEnd w:id="653"/>
    </w:p>
    <w:p w:rsidR="00A76FF5" w:rsidRDefault="00D323BB" w:rsidP="00247947">
      <w:pPr>
        <w:pStyle w:val="NumberLevel2"/>
        <w:numPr>
          <w:ilvl w:val="0"/>
          <w:numId w:val="50"/>
        </w:numPr>
        <w:outlineLvl w:val="9"/>
      </w:pPr>
      <w:bookmarkStart w:id="654" w:name="_Toc338861970"/>
      <w:proofErr w:type="gramStart"/>
      <w:r>
        <w:t>there</w:t>
      </w:r>
      <w:proofErr w:type="gramEnd"/>
      <w:r>
        <w:t xml:space="preserve"> </w:t>
      </w:r>
      <w:r w:rsidR="002B4356">
        <w:t>may</w:t>
      </w:r>
      <w:r w:rsidR="00A76FF5">
        <w:t xml:space="preserve"> be financial implications in having a</w:t>
      </w:r>
      <w:r w:rsidR="00612EB3">
        <w:t xml:space="preserve"> timeframe that is too lengthy. </w:t>
      </w:r>
      <w:r w:rsidR="00A0773E">
        <w:t xml:space="preserve">The new retailer may not be able to supply electricity to the customer </w:t>
      </w:r>
      <w:r w:rsidR="00284675">
        <w:t xml:space="preserve">as initially agreed </w:t>
      </w:r>
      <w:r w:rsidR="00A0773E">
        <w:t xml:space="preserve">and the current retailer </w:t>
      </w:r>
      <w:r w:rsidR="00B93773">
        <w:t>will be forced</w:t>
      </w:r>
      <w:r w:rsidR="008F0EFA">
        <w:t xml:space="preserve"> </w:t>
      </w:r>
      <w:r w:rsidR="007F0D31">
        <w:t xml:space="preserve">to </w:t>
      </w:r>
      <w:r w:rsidR="008F0EFA">
        <w:t>continue</w:t>
      </w:r>
      <w:r w:rsidR="00A0773E">
        <w:t xml:space="preserve"> to supply electricity </w:t>
      </w:r>
      <w:r w:rsidR="00AE058F">
        <w:t>to the customer</w:t>
      </w:r>
      <w:r w:rsidR="00B15B53">
        <w:t>,</w:t>
      </w:r>
      <w:r w:rsidR="00583DBB">
        <w:t xml:space="preserve"> against the wishes of that customer.</w:t>
      </w:r>
      <w:bookmarkEnd w:id="651"/>
      <w:bookmarkEnd w:id="652"/>
      <w:bookmarkEnd w:id="654"/>
    </w:p>
    <w:p w:rsidR="005133F0" w:rsidRDefault="006B0C78" w:rsidP="00247947">
      <w:pPr>
        <w:pStyle w:val="NumberLevel2"/>
        <w:numPr>
          <w:ilvl w:val="0"/>
          <w:numId w:val="50"/>
        </w:numPr>
        <w:outlineLvl w:val="9"/>
      </w:pPr>
      <w:bookmarkStart w:id="655" w:name="_Toc334780782"/>
      <w:bookmarkStart w:id="656" w:name="_Toc335897393"/>
      <w:bookmarkStart w:id="657" w:name="_Toc338861971"/>
      <w:proofErr w:type="gramStart"/>
      <w:r>
        <w:t>cooperation</w:t>
      </w:r>
      <w:proofErr w:type="gramEnd"/>
      <w:r>
        <w:t xml:space="preserve"> between </w:t>
      </w:r>
      <w:r w:rsidR="00CD2224">
        <w:t>various</w:t>
      </w:r>
      <w:r>
        <w:t xml:space="preserve"> </w:t>
      </w:r>
      <w:r w:rsidR="00C719D4">
        <w:t>business units</w:t>
      </w:r>
      <w:r w:rsidR="00C47545">
        <w:t xml:space="preserve"> within PWC</w:t>
      </w:r>
      <w:r w:rsidR="00C719D4">
        <w:t xml:space="preserve"> </w:t>
      </w:r>
      <w:r>
        <w:t xml:space="preserve">is not dissimilar to </w:t>
      </w:r>
      <w:r w:rsidR="00EA3E8D">
        <w:t>the cooperation required</w:t>
      </w:r>
      <w:r>
        <w:t xml:space="preserve"> </w:t>
      </w:r>
      <w:r w:rsidR="00A22804">
        <w:t>between various market participants in the NEM.</w:t>
      </w:r>
      <w:bookmarkEnd w:id="657"/>
      <w:r w:rsidR="00A22804">
        <w:t xml:space="preserve"> </w:t>
      </w:r>
    </w:p>
    <w:p w:rsidR="00850027" w:rsidRPr="00850027" w:rsidRDefault="00850027" w:rsidP="00850027">
      <w:pPr>
        <w:rPr>
          <w:i/>
        </w:rPr>
      </w:pPr>
      <w:r>
        <w:rPr>
          <w:i/>
        </w:rPr>
        <w:lastRenderedPageBreak/>
        <w:t>Views in submissions</w:t>
      </w:r>
      <w:r w:rsidR="006050F4">
        <w:rPr>
          <w:i/>
        </w:rPr>
        <w:t xml:space="preserve"> in response to Option E</w:t>
      </w:r>
    </w:p>
    <w:p w:rsidR="00F974B0" w:rsidRDefault="00314AAD" w:rsidP="00934F20">
      <w:pPr>
        <w:pStyle w:val="NumberLevel2"/>
        <w:outlineLvl w:val="9"/>
      </w:pPr>
      <w:bookmarkStart w:id="658" w:name="_Toc335897394"/>
      <w:bookmarkStart w:id="659" w:name="_Toc338861972"/>
      <w:bookmarkEnd w:id="656"/>
      <w:r>
        <w:t xml:space="preserve">In its submission to the Options Paper, QEnergy outlined its support </w:t>
      </w:r>
      <w:r w:rsidR="001B32D6">
        <w:t xml:space="preserve">for </w:t>
      </w:r>
      <w:r>
        <w:t>Option E.</w:t>
      </w:r>
      <w:bookmarkEnd w:id="659"/>
    </w:p>
    <w:p w:rsidR="009E16CB" w:rsidRDefault="009E16CB" w:rsidP="00934F20">
      <w:pPr>
        <w:pStyle w:val="NumberLevel2"/>
        <w:outlineLvl w:val="9"/>
      </w:pPr>
      <w:bookmarkStart w:id="660" w:name="_Toc338861973"/>
      <w:r>
        <w:t xml:space="preserve">In its submission to the Options Paper, PWC </w:t>
      </w:r>
      <w:r w:rsidR="00852AD6">
        <w:t>expressed the view</w:t>
      </w:r>
      <w:r w:rsidR="00862AB4">
        <w:t xml:space="preserve"> that the </w:t>
      </w:r>
      <w:r w:rsidR="00715993">
        <w:t xml:space="preserve">existing arrangements should remain and </w:t>
      </w:r>
      <w:bookmarkEnd w:id="658"/>
      <w:r w:rsidR="00AE5F14">
        <w:t>re-iterated</w:t>
      </w:r>
      <w:r w:rsidR="00715993">
        <w:t xml:space="preserve"> that</w:t>
      </w:r>
      <w:r>
        <w:t>:</w:t>
      </w:r>
      <w:bookmarkEnd w:id="660"/>
    </w:p>
    <w:p w:rsidR="00FF7919" w:rsidRDefault="00FF7919" w:rsidP="00247947">
      <w:pPr>
        <w:pStyle w:val="NumberLevel2"/>
        <w:numPr>
          <w:ilvl w:val="0"/>
          <w:numId w:val="51"/>
        </w:numPr>
        <w:outlineLvl w:val="9"/>
      </w:pPr>
      <w:bookmarkStart w:id="661" w:name="_Toc338861974"/>
      <w:r>
        <w:t>PWC employs a manual process, unlike in the NEM, which requires cooperation and coordination across a number of business units.</w:t>
      </w:r>
      <w:bookmarkEnd w:id="661"/>
    </w:p>
    <w:p w:rsidR="00FF7919" w:rsidRDefault="00862AB4" w:rsidP="00247947">
      <w:pPr>
        <w:pStyle w:val="NumberLevel2"/>
        <w:numPr>
          <w:ilvl w:val="0"/>
          <w:numId w:val="51"/>
        </w:numPr>
        <w:outlineLvl w:val="9"/>
      </w:pPr>
      <w:bookmarkStart w:id="662" w:name="_Toc338861975"/>
      <w:r>
        <w:t xml:space="preserve">The five-business-day </w:t>
      </w:r>
      <w:r w:rsidR="008919DA">
        <w:t>timeframe should</w:t>
      </w:r>
      <w:r w:rsidR="00FF7919">
        <w:t xml:space="preserve"> remain to ensure that appropriate checks (including site visits) can take place.</w:t>
      </w:r>
      <w:bookmarkEnd w:id="662"/>
    </w:p>
    <w:p w:rsidR="00AE5F14" w:rsidRPr="00EA381C" w:rsidRDefault="00AE5F14" w:rsidP="00F15884">
      <w:pPr>
        <w:pStyle w:val="UtilComHeading4"/>
      </w:pPr>
      <w:bookmarkStart w:id="663" w:name="_Toc338861976"/>
      <w:r w:rsidRPr="00AE5F14">
        <w:t>Commission’s</w:t>
      </w:r>
      <w:r w:rsidRPr="00EA381C">
        <w:t xml:space="preserve"> response to views in submissions to</w:t>
      </w:r>
      <w:r>
        <w:t xml:space="preserve"> opt</w:t>
      </w:r>
      <w:r w:rsidRPr="00EA381C">
        <w:t>ion</w:t>
      </w:r>
      <w:r>
        <w:t xml:space="preserve"> E</w:t>
      </w:r>
      <w:bookmarkEnd w:id="663"/>
    </w:p>
    <w:p w:rsidR="00FA2795" w:rsidRDefault="00FA2795" w:rsidP="00FA2795">
      <w:pPr>
        <w:pStyle w:val="NumberLevel2"/>
      </w:pPr>
      <w:bookmarkStart w:id="664" w:name="_Toc338861977"/>
      <w:bookmarkStart w:id="665" w:name="_Toc328389878"/>
      <w:bookmarkStart w:id="666" w:name="_Toc338861978"/>
      <w:bookmarkEnd w:id="621"/>
      <w:bookmarkEnd w:id="622"/>
      <w:bookmarkEnd w:id="623"/>
      <w:bookmarkEnd w:id="655"/>
      <w:bookmarkEnd w:id="664"/>
      <w:r>
        <w:t>The Commission notes QEnergy’s proposed amendment to reduce the timeframe to notify the rejection</w:t>
      </w:r>
      <w:r w:rsidR="00AB65D8">
        <w:t xml:space="preserve"> of a customer transfer request from five business days to one business day.</w:t>
      </w:r>
      <w:r>
        <w:t xml:space="preserve"> However, the Commission agrees with PWC</w:t>
      </w:r>
      <w:r w:rsidR="00F8313C">
        <w:t xml:space="preserve">’s view </w:t>
      </w:r>
      <w:r>
        <w:t xml:space="preserve">that one business day may not be appropriate </w:t>
      </w:r>
      <w:r w:rsidR="00E37899">
        <w:t xml:space="preserve">for PWC Network to conduct all appropriate </w:t>
      </w:r>
      <w:r w:rsidR="00615BB9">
        <w:t xml:space="preserve">checks </w:t>
      </w:r>
      <w:r w:rsidR="001B08E8">
        <w:t>with</w:t>
      </w:r>
      <w:r w:rsidR="00615BB9">
        <w:t xml:space="preserve"> due diligence</w:t>
      </w:r>
      <w:r w:rsidR="004B1F5A">
        <w:t>.</w:t>
      </w:r>
      <w:bookmarkEnd w:id="666"/>
    </w:p>
    <w:p w:rsidR="00D27DAB" w:rsidRDefault="00115AA6" w:rsidP="00934F20">
      <w:pPr>
        <w:pStyle w:val="NumberLevel2"/>
        <w:outlineLvl w:val="9"/>
      </w:pPr>
      <w:bookmarkStart w:id="667" w:name="_Toc338861979"/>
      <w:r>
        <w:t xml:space="preserve">The Commission </w:t>
      </w:r>
      <w:r w:rsidR="00156CFB">
        <w:t xml:space="preserve">notes PWC’s request that the five-business-day timeframe should </w:t>
      </w:r>
      <w:r w:rsidR="001407F8">
        <w:t>remain. However, g</w:t>
      </w:r>
      <w:r w:rsidR="001D6984">
        <w:t xml:space="preserve">iven the financial implications to </w:t>
      </w:r>
      <w:r w:rsidR="00CD56AF">
        <w:t xml:space="preserve">a </w:t>
      </w:r>
      <w:r w:rsidR="001D6984">
        <w:t xml:space="preserve">new retailer, current </w:t>
      </w:r>
      <w:r w:rsidR="001407F8">
        <w:t>retailer</w:t>
      </w:r>
      <w:r w:rsidR="000106DC">
        <w:t xml:space="preserve"> and customer</w:t>
      </w:r>
      <w:r w:rsidR="00CD56AF">
        <w:t>s</w:t>
      </w:r>
      <w:r w:rsidR="000106DC">
        <w:t xml:space="preserve"> </w:t>
      </w:r>
      <w:r w:rsidR="001D6984">
        <w:t xml:space="preserve">as outlined above, the Commission considers </w:t>
      </w:r>
      <w:r w:rsidR="006908C1">
        <w:t xml:space="preserve">that the timeframe to notify the rejection of a customer transfer request should be reduced. </w:t>
      </w:r>
      <w:r w:rsidR="00C30D3F">
        <w:t>Ideally, the network provider should be required to notify the reject</w:t>
      </w:r>
      <w:r w:rsidR="005D7993">
        <w:t>ion</w:t>
      </w:r>
      <w:r w:rsidR="00C30D3F">
        <w:t xml:space="preserve"> of a customer transfer request as soon as possible</w:t>
      </w:r>
      <w:bookmarkEnd w:id="667"/>
      <w:r w:rsidR="00DB46AC">
        <w:t>.</w:t>
      </w:r>
    </w:p>
    <w:p w:rsidR="00FA2795" w:rsidRDefault="00CD56AF" w:rsidP="00934F20">
      <w:pPr>
        <w:pStyle w:val="NumberLevel2"/>
        <w:outlineLvl w:val="9"/>
      </w:pPr>
      <w:bookmarkStart w:id="668" w:name="_Toc338861980"/>
      <w:r>
        <w:t>T</w:t>
      </w:r>
      <w:r w:rsidR="00C30D3F">
        <w:t xml:space="preserve">he Commission </w:t>
      </w:r>
      <w:r w:rsidR="00720BF9">
        <w:t>recognises that the onus is on the network provider to</w:t>
      </w:r>
      <w:r w:rsidR="0018081D">
        <w:t xml:space="preserve"> determine whether or not </w:t>
      </w:r>
      <w:r w:rsidR="007D56C2">
        <w:t>a</w:t>
      </w:r>
      <w:r w:rsidR="0018081D">
        <w:t xml:space="preserve"> transfer can </w:t>
      </w:r>
      <w:r w:rsidR="001B3D8D">
        <w:t>take place.</w:t>
      </w:r>
      <w:r w:rsidR="00002B71">
        <w:t xml:space="preserve"> Therefore, the Commission considers that </w:t>
      </w:r>
      <w:r w:rsidR="0000665B">
        <w:t xml:space="preserve">a </w:t>
      </w:r>
      <w:r w:rsidR="00002B71">
        <w:t>reduction in the timeframe to</w:t>
      </w:r>
      <w:r w:rsidR="001577F2">
        <w:t xml:space="preserve"> notify the </w:t>
      </w:r>
      <w:r w:rsidR="00F03441">
        <w:t>rejection</w:t>
      </w:r>
      <w:r w:rsidR="001577F2">
        <w:t xml:space="preserve"> of a customer </w:t>
      </w:r>
      <w:r w:rsidR="00F03441">
        <w:t>transfer</w:t>
      </w:r>
      <w:r w:rsidR="001577F2">
        <w:t xml:space="preserve"> request </w:t>
      </w:r>
      <w:r w:rsidR="00925504">
        <w:t>from five business days to</w:t>
      </w:r>
      <w:r w:rsidR="00002B71">
        <w:t xml:space="preserve"> </w:t>
      </w:r>
      <w:r w:rsidR="005D76C1">
        <w:t xml:space="preserve">three </w:t>
      </w:r>
      <w:r w:rsidR="00002B71">
        <w:t xml:space="preserve">business days is a </w:t>
      </w:r>
      <w:r w:rsidR="00BC7D8B">
        <w:t xml:space="preserve">reasonable </w:t>
      </w:r>
      <w:r w:rsidR="00002B71">
        <w:t>compromise.</w:t>
      </w:r>
      <w:bookmarkEnd w:id="668"/>
    </w:p>
    <w:p w:rsidR="00AE5F14" w:rsidRPr="00032775" w:rsidRDefault="00AE5F14" w:rsidP="00F15884">
      <w:pPr>
        <w:pStyle w:val="UtilComHeading4"/>
      </w:pPr>
      <w:bookmarkStart w:id="669" w:name="_Toc338861981"/>
      <w:r w:rsidRPr="00032775">
        <w:t xml:space="preserve">Commission’s </w:t>
      </w:r>
      <w:r>
        <w:t>d</w:t>
      </w:r>
      <w:r w:rsidRPr="00032775">
        <w:t xml:space="preserve">raft </w:t>
      </w:r>
      <w:r>
        <w:t>d</w:t>
      </w:r>
      <w:r w:rsidRPr="00032775">
        <w:t>ecision</w:t>
      </w:r>
      <w:bookmarkEnd w:id="669"/>
    </w:p>
    <w:p w:rsidR="00FA2795" w:rsidRDefault="004E1A4A" w:rsidP="00934F20">
      <w:pPr>
        <w:pStyle w:val="NumberLevel2"/>
        <w:outlineLvl w:val="9"/>
      </w:pPr>
      <w:bookmarkStart w:id="670" w:name="_Toc338861982"/>
      <w:bookmarkStart w:id="671" w:name="_Toc338861983"/>
      <w:bookmarkEnd w:id="670"/>
      <w:r>
        <w:t xml:space="preserve">Commission’s </w:t>
      </w:r>
      <w:r w:rsidR="00AE5F14">
        <w:t>d</w:t>
      </w:r>
      <w:r>
        <w:t xml:space="preserve">raft </w:t>
      </w:r>
      <w:r w:rsidR="00AE5F14">
        <w:t>d</w:t>
      </w:r>
      <w:r>
        <w:t>ecision:</w:t>
      </w:r>
      <w:bookmarkEnd w:id="671"/>
    </w:p>
    <w:p w:rsidR="00556480" w:rsidRDefault="003F5448" w:rsidP="00247947">
      <w:pPr>
        <w:numPr>
          <w:ilvl w:val="0"/>
          <w:numId w:val="77"/>
        </w:numPr>
      </w:pPr>
      <w:r>
        <w:t xml:space="preserve">The Commission will not adopt </w:t>
      </w:r>
      <w:r w:rsidR="004642F0">
        <w:t xml:space="preserve">QEnergy’s </w:t>
      </w:r>
      <w:r w:rsidR="00B95BE9">
        <w:t>proposed amendment</w:t>
      </w:r>
      <w:r w:rsidR="004642F0">
        <w:t xml:space="preserve"> that the timeframe notify the rejection of a customer transfer request be reduced from five business days to one business day.</w:t>
      </w:r>
    </w:p>
    <w:p w:rsidR="002B4F61" w:rsidRPr="00556480" w:rsidRDefault="00491843" w:rsidP="00247947">
      <w:pPr>
        <w:numPr>
          <w:ilvl w:val="0"/>
          <w:numId w:val="77"/>
        </w:numPr>
      </w:pPr>
      <w:r>
        <w:t xml:space="preserve">The timeframe to notify the rejection of a customer transfer request will be reduced from five business days to </w:t>
      </w:r>
      <w:r w:rsidR="005D76C1">
        <w:t xml:space="preserve">three </w:t>
      </w:r>
      <w:r>
        <w:t>business days</w:t>
      </w:r>
      <w:r w:rsidR="00224DB6">
        <w:t xml:space="preserve"> (Option E)</w:t>
      </w:r>
      <w:r>
        <w:t xml:space="preserve">. </w:t>
      </w:r>
      <w:r w:rsidR="00C41451">
        <w:t>Changes</w:t>
      </w:r>
      <w:r>
        <w:t xml:space="preserve"> to clause 8 have been proposed as a result.</w:t>
      </w:r>
    </w:p>
    <w:p w:rsidR="00C150D8" w:rsidRPr="001558D6" w:rsidRDefault="00C150D8" w:rsidP="001558D6">
      <w:pPr>
        <w:pStyle w:val="UtilComHeading3"/>
      </w:pPr>
      <w:bookmarkStart w:id="672" w:name="_Toc338861984"/>
      <w:r w:rsidRPr="001558D6">
        <w:t xml:space="preserve">Timeframe to </w:t>
      </w:r>
      <w:proofErr w:type="gramStart"/>
      <w:r w:rsidRPr="001558D6">
        <w:t>advise</w:t>
      </w:r>
      <w:proofErr w:type="gramEnd"/>
      <w:r w:rsidRPr="001558D6">
        <w:t xml:space="preserve"> of</w:t>
      </w:r>
      <w:r w:rsidR="0035511A">
        <w:t xml:space="preserve"> a</w:t>
      </w:r>
      <w:r w:rsidRPr="001558D6">
        <w:t xml:space="preserve"> customer transfer date</w:t>
      </w:r>
      <w:bookmarkEnd w:id="665"/>
      <w:bookmarkEnd w:id="672"/>
    </w:p>
    <w:p w:rsidR="00362FDF" w:rsidRPr="00362FDF" w:rsidRDefault="00362FDF" w:rsidP="00FB6EC4">
      <w:pPr>
        <w:pStyle w:val="NumberLevel2"/>
        <w:numPr>
          <w:ilvl w:val="0"/>
          <w:numId w:val="0"/>
        </w:numPr>
        <w:ind w:left="567" w:hanging="576"/>
        <w:outlineLvl w:val="9"/>
      </w:pPr>
      <w:bookmarkStart w:id="673" w:name="_Toc326315920"/>
      <w:bookmarkStart w:id="674" w:name="_Toc326762976"/>
      <w:bookmarkStart w:id="675" w:name="_Toc327349141"/>
      <w:bookmarkStart w:id="676" w:name="_Toc328389880"/>
      <w:bookmarkStart w:id="677" w:name="_Toc334780784"/>
      <w:bookmarkStart w:id="678" w:name="_Toc335897399"/>
      <w:bookmarkStart w:id="679" w:name="_Toc338861985"/>
      <w:bookmarkEnd w:id="618"/>
      <w:bookmarkEnd w:id="673"/>
      <w:bookmarkEnd w:id="674"/>
      <w:bookmarkEnd w:id="675"/>
      <w:bookmarkEnd w:id="676"/>
      <w:r>
        <w:rPr>
          <w:i/>
        </w:rPr>
        <w:t>Existing arrangements</w:t>
      </w:r>
      <w:bookmarkEnd w:id="678"/>
      <w:bookmarkEnd w:id="679"/>
    </w:p>
    <w:p w:rsidR="004478F6" w:rsidRDefault="004478F6" w:rsidP="00934F20">
      <w:pPr>
        <w:pStyle w:val="NumberLevel2"/>
        <w:ind w:left="709" w:hanging="567"/>
        <w:outlineLvl w:val="9"/>
      </w:pPr>
      <w:bookmarkStart w:id="680" w:name="_Toc335897400"/>
      <w:bookmarkStart w:id="681" w:name="_Toc338861986"/>
      <w:r>
        <w:t>Clause 8.2.10 (a) of the Code states that, following the receipt of a valid customer transfer request form, the network provider must electronically notify the current retailer of the transfer date within five business days after receipt of the customer transfer request form.</w:t>
      </w:r>
      <w:bookmarkEnd w:id="677"/>
      <w:bookmarkEnd w:id="680"/>
      <w:bookmarkEnd w:id="681"/>
    </w:p>
    <w:p w:rsidR="00C02791" w:rsidRPr="005F4D7F" w:rsidRDefault="004478F6" w:rsidP="005F4D7F">
      <w:pPr>
        <w:pStyle w:val="NumberLevel2"/>
        <w:ind w:left="709" w:hanging="567"/>
        <w:outlineLvl w:val="9"/>
      </w:pPr>
      <w:bookmarkStart w:id="682" w:name="_Toc326762977"/>
      <w:bookmarkStart w:id="683" w:name="_Toc327349142"/>
      <w:bookmarkStart w:id="684" w:name="_Toc328389881"/>
      <w:bookmarkStart w:id="685" w:name="_Toc334780785"/>
      <w:bookmarkStart w:id="686" w:name="_Toc335897401"/>
      <w:bookmarkStart w:id="687" w:name="_Toc338861987"/>
      <w:r>
        <w:t xml:space="preserve">In the event that a network provider is unable to transfer a customer within the nominated transfer date, the network provider must electronically notify the retailer of the reasons why it cannot initiate the transfer and provide a proposed timetable for </w:t>
      </w:r>
      <w:r>
        <w:lastRenderedPageBreak/>
        <w:t>the transfer within five business days after receipt of the customer transfer request form.</w:t>
      </w:r>
      <w:r>
        <w:rPr>
          <w:rStyle w:val="FootnoteReference"/>
        </w:rPr>
        <w:footnoteReference w:id="35"/>
      </w:r>
      <w:bookmarkEnd w:id="682"/>
      <w:bookmarkEnd w:id="683"/>
      <w:bookmarkEnd w:id="684"/>
      <w:bookmarkEnd w:id="685"/>
      <w:bookmarkEnd w:id="686"/>
      <w:bookmarkEnd w:id="687"/>
    </w:p>
    <w:p w:rsidR="00362FDF" w:rsidRPr="00362FDF" w:rsidRDefault="00362FDF" w:rsidP="008B4175">
      <w:pPr>
        <w:tabs>
          <w:tab w:val="left" w:pos="142"/>
        </w:tabs>
        <w:rPr>
          <w:i/>
        </w:rPr>
      </w:pPr>
      <w:r>
        <w:rPr>
          <w:i/>
        </w:rPr>
        <w:t xml:space="preserve">QEnergy’s </w:t>
      </w:r>
      <w:r w:rsidR="005F4D7F">
        <w:rPr>
          <w:i/>
        </w:rPr>
        <w:t>proposed amendment</w:t>
      </w:r>
    </w:p>
    <w:p w:rsidR="0038306A" w:rsidRDefault="003A4F3F" w:rsidP="00934F20">
      <w:pPr>
        <w:pStyle w:val="NumberLevel2"/>
        <w:ind w:left="709"/>
        <w:outlineLvl w:val="9"/>
      </w:pPr>
      <w:bookmarkStart w:id="688" w:name="_Toc334780786"/>
      <w:bookmarkStart w:id="689" w:name="_Toc327349144"/>
      <w:bookmarkStart w:id="690" w:name="_Toc328389883"/>
      <w:bookmarkStart w:id="691" w:name="_Toc335897402"/>
      <w:bookmarkStart w:id="692" w:name="_Toc338861988"/>
      <w:r>
        <w:t xml:space="preserve">In its amendment application, </w:t>
      </w:r>
      <w:r w:rsidR="0038306A" w:rsidRPr="0038306A">
        <w:t xml:space="preserve">QEnergy </w:t>
      </w:r>
      <w:r w:rsidR="000E5507">
        <w:t>proposed</w:t>
      </w:r>
      <w:r w:rsidR="0038306A" w:rsidRPr="0038306A">
        <w:t xml:space="preserve"> that the timeframe within which a network provider must advise of a customer transfer date should be one business day after the receipt of a valid</w:t>
      </w:r>
      <w:r w:rsidR="00A070B6">
        <w:t xml:space="preserve"> customer transfer request form. QEnergy claims that:</w:t>
      </w:r>
      <w:bookmarkEnd w:id="692"/>
    </w:p>
    <w:p w:rsidR="00A070B6" w:rsidRDefault="00362FDF" w:rsidP="00247947">
      <w:pPr>
        <w:pStyle w:val="NumberLevel2"/>
        <w:numPr>
          <w:ilvl w:val="0"/>
          <w:numId w:val="53"/>
        </w:numPr>
        <w:outlineLvl w:val="9"/>
      </w:pPr>
      <w:bookmarkStart w:id="693" w:name="_Toc338861989"/>
      <w:r>
        <w:t>five business days is longe</w:t>
      </w:r>
      <w:r w:rsidR="00A070B6">
        <w:t>r than the timeframe in the NEM; and</w:t>
      </w:r>
      <w:bookmarkEnd w:id="693"/>
    </w:p>
    <w:p w:rsidR="00362FDF" w:rsidRDefault="00A070B6" w:rsidP="00247947">
      <w:pPr>
        <w:pStyle w:val="NumberLevel2"/>
        <w:numPr>
          <w:ilvl w:val="0"/>
          <w:numId w:val="53"/>
        </w:numPr>
        <w:outlineLvl w:val="9"/>
      </w:pPr>
      <w:bookmarkStart w:id="694" w:name="_Toc338861990"/>
      <w:proofErr w:type="gramStart"/>
      <w:r>
        <w:t>t</w:t>
      </w:r>
      <w:r w:rsidR="00362FDF">
        <w:t>aken</w:t>
      </w:r>
      <w:proofErr w:type="gramEnd"/>
      <w:r w:rsidR="00362FDF">
        <w:t xml:space="preserve"> together with the other timeframes in the Code, </w:t>
      </w:r>
      <w:r>
        <w:t>the timeframe</w:t>
      </w:r>
      <w:r w:rsidR="00362FDF">
        <w:t xml:space="preserve"> allows PWC Networks to extend customer transfer requests for a prolonged period of time, which </w:t>
      </w:r>
      <w:r w:rsidR="00BD5A3D">
        <w:t xml:space="preserve">is </w:t>
      </w:r>
      <w:r w:rsidR="00362FDF">
        <w:t>burdensome and inefficient.</w:t>
      </w:r>
      <w:bookmarkEnd w:id="689"/>
      <w:bookmarkEnd w:id="690"/>
      <w:bookmarkEnd w:id="691"/>
      <w:bookmarkEnd w:id="694"/>
    </w:p>
    <w:p w:rsidR="00FE67DC" w:rsidRDefault="00FE67DC" w:rsidP="00FE67DC">
      <w:pPr>
        <w:pStyle w:val="NumberLevel2"/>
        <w:numPr>
          <w:ilvl w:val="0"/>
          <w:numId w:val="0"/>
        </w:numPr>
        <w:ind w:left="718" w:hanging="576"/>
        <w:outlineLvl w:val="9"/>
      </w:pPr>
      <w:bookmarkStart w:id="695" w:name="_Toc335897404"/>
      <w:bookmarkStart w:id="696" w:name="_Toc338861991"/>
      <w:r>
        <w:rPr>
          <w:i/>
        </w:rPr>
        <w:t>Views in submissions</w:t>
      </w:r>
      <w:bookmarkEnd w:id="696"/>
    </w:p>
    <w:p w:rsidR="003C5007" w:rsidRDefault="00FF6B74" w:rsidP="00934F20">
      <w:pPr>
        <w:pStyle w:val="NumberLevel2"/>
        <w:outlineLvl w:val="9"/>
      </w:pPr>
      <w:bookmarkStart w:id="697" w:name="_Toc338861992"/>
      <w:r>
        <w:t xml:space="preserve">In its submission to the Consultation Paper, </w:t>
      </w:r>
      <w:r w:rsidR="00733DAC">
        <w:t xml:space="preserve">PWC </w:t>
      </w:r>
      <w:r w:rsidR="00233A7F">
        <w:t xml:space="preserve">expressed the view that the existing </w:t>
      </w:r>
      <w:r w:rsidR="00AE5C68">
        <w:t>arrangements</w:t>
      </w:r>
      <w:r w:rsidR="00233A7F">
        <w:t xml:space="preserve"> should remain</w:t>
      </w:r>
      <w:r w:rsidR="001F07AA">
        <w:t xml:space="preserve"> </w:t>
      </w:r>
      <w:r w:rsidR="003C5007">
        <w:t>on the basis that:</w:t>
      </w:r>
      <w:bookmarkEnd w:id="697"/>
    </w:p>
    <w:p w:rsidR="003C5007" w:rsidRDefault="00733DAC" w:rsidP="00247947">
      <w:pPr>
        <w:pStyle w:val="NumberLevel2"/>
        <w:numPr>
          <w:ilvl w:val="0"/>
          <w:numId w:val="54"/>
        </w:numPr>
        <w:outlineLvl w:val="9"/>
      </w:pPr>
      <w:bookmarkStart w:id="698" w:name="_Toc338861993"/>
      <w:r>
        <w:t xml:space="preserve">five business days is an appropriate timeframe to determine whether a transfer can take place at the allotted </w:t>
      </w:r>
      <w:r w:rsidR="006C319D">
        <w:t>time</w:t>
      </w:r>
      <w:r w:rsidR="003C5007">
        <w:t>; and</w:t>
      </w:r>
      <w:bookmarkEnd w:id="698"/>
    </w:p>
    <w:p w:rsidR="006C319D" w:rsidRDefault="00066E59" w:rsidP="00247947">
      <w:pPr>
        <w:pStyle w:val="NumberLevel2"/>
        <w:numPr>
          <w:ilvl w:val="0"/>
          <w:numId w:val="54"/>
        </w:numPr>
        <w:outlineLvl w:val="9"/>
      </w:pPr>
      <w:bookmarkStart w:id="699" w:name="_Toc338861994"/>
      <w:r>
        <w:t>PWC employs a</w:t>
      </w:r>
      <w:r w:rsidR="00C96A33">
        <w:t xml:space="preserve"> </w:t>
      </w:r>
      <w:r w:rsidR="006C319D">
        <w:t xml:space="preserve">manual process </w:t>
      </w:r>
      <w:r w:rsidR="00DF2DF9">
        <w:t>to</w:t>
      </w:r>
      <w:r w:rsidR="006C319D">
        <w:t xml:space="preserve"> enable custo</w:t>
      </w:r>
      <w:r w:rsidR="0050798D">
        <w:t xml:space="preserve">mer transfers between retailers, </w:t>
      </w:r>
      <w:r w:rsidR="00E44370">
        <w:t>including</w:t>
      </w:r>
      <w:r w:rsidR="0050798D">
        <w:t xml:space="preserve"> cooperation with various business units and </w:t>
      </w:r>
      <w:r w:rsidR="005855A0">
        <w:t>assessment of</w:t>
      </w:r>
      <w:r w:rsidR="00E44370">
        <w:t xml:space="preserve"> the information in the request.</w:t>
      </w:r>
      <w:bookmarkEnd w:id="695"/>
      <w:bookmarkEnd w:id="699"/>
      <w:r w:rsidR="00E44370">
        <w:t xml:space="preserve"> </w:t>
      </w:r>
    </w:p>
    <w:p w:rsidR="009D3A35" w:rsidRPr="00C80585" w:rsidRDefault="00586685" w:rsidP="00F15884">
      <w:pPr>
        <w:pStyle w:val="UtilComHeading4"/>
      </w:pPr>
      <w:bookmarkStart w:id="700" w:name="_Toc338861995"/>
      <w:r w:rsidRPr="00C80585">
        <w:t>O</w:t>
      </w:r>
      <w:r w:rsidR="00F66834" w:rsidRPr="00C80585">
        <w:t>ption</w:t>
      </w:r>
      <w:r w:rsidRPr="00C80585">
        <w:t xml:space="preserve"> F: Reducing the timeframe to </w:t>
      </w:r>
      <w:proofErr w:type="gramStart"/>
      <w:r w:rsidRPr="00C80585">
        <w:t>advise</w:t>
      </w:r>
      <w:proofErr w:type="gramEnd"/>
      <w:r w:rsidRPr="00C80585">
        <w:t xml:space="preserve"> of a customer transfer </w:t>
      </w:r>
      <w:r w:rsidR="00CF290D" w:rsidRPr="00C80585">
        <w:t>date</w:t>
      </w:r>
      <w:bookmarkEnd w:id="700"/>
      <w:r w:rsidR="00FB6EC4">
        <w:t xml:space="preserve"> </w:t>
      </w:r>
    </w:p>
    <w:p w:rsidR="00E83F3E" w:rsidRDefault="00E83F3E" w:rsidP="00E83F3E">
      <w:pPr>
        <w:pStyle w:val="NumberLevel2"/>
      </w:pPr>
      <w:bookmarkStart w:id="701" w:name="_Toc335897405"/>
      <w:bookmarkStart w:id="702" w:name="_Toc338861996"/>
      <w:r>
        <w:t xml:space="preserve">In the Options Paper, the Commission </w:t>
      </w:r>
      <w:r w:rsidR="00240EA0">
        <w:t xml:space="preserve">stated that </w:t>
      </w:r>
      <w:r w:rsidR="008F2FA0">
        <w:t>it was</w:t>
      </w:r>
      <w:r w:rsidR="00240EA0">
        <w:t xml:space="preserve"> </w:t>
      </w:r>
      <w:r w:rsidR="006C7E17">
        <w:t>inclined</w:t>
      </w:r>
      <w:r w:rsidR="00240EA0">
        <w:t xml:space="preserve"> to consider a potential reduction in the timeframe to advise a retailer of</w:t>
      </w:r>
      <w:r w:rsidR="00947896">
        <w:t xml:space="preserve"> </w:t>
      </w:r>
      <w:r w:rsidR="00240EA0">
        <w:t xml:space="preserve">a customer transfer </w:t>
      </w:r>
      <w:r w:rsidR="00BC7D8B">
        <w:t xml:space="preserve">date </w:t>
      </w:r>
      <w:r w:rsidR="00240EA0">
        <w:t>and noted</w:t>
      </w:r>
      <w:r w:rsidR="00C45168">
        <w:t xml:space="preserve"> that</w:t>
      </w:r>
      <w:r>
        <w:t>:</w:t>
      </w:r>
      <w:bookmarkEnd w:id="702"/>
    </w:p>
    <w:p w:rsidR="00E83F3E" w:rsidRDefault="00E83F3E" w:rsidP="00247947">
      <w:pPr>
        <w:pStyle w:val="NumberLevel2"/>
        <w:numPr>
          <w:ilvl w:val="0"/>
          <w:numId w:val="55"/>
        </w:numPr>
      </w:pPr>
      <w:bookmarkStart w:id="703" w:name="_Toc338861997"/>
      <w:r>
        <w:t xml:space="preserve">the </w:t>
      </w:r>
      <w:r w:rsidR="00EB62A3">
        <w:t xml:space="preserve">customer transfer date is strictly defined </w:t>
      </w:r>
      <w:r w:rsidR="002D0D4E">
        <w:t>and</w:t>
      </w:r>
      <w:r w:rsidR="00A66B8E">
        <w:t>,</w:t>
      </w:r>
      <w:r w:rsidR="002D0D4E">
        <w:t xml:space="preserve"> i</w:t>
      </w:r>
      <w:r w:rsidR="00291BAA">
        <w:t xml:space="preserve">n most cases, </w:t>
      </w:r>
      <w:r w:rsidR="006E12B0">
        <w:t xml:space="preserve">this </w:t>
      </w:r>
      <w:r w:rsidR="00452499">
        <w:t>date</w:t>
      </w:r>
      <w:r w:rsidR="006E12B0">
        <w:t xml:space="preserve"> will </w:t>
      </w:r>
      <w:r w:rsidR="002D0D4E">
        <w:t xml:space="preserve">be </w:t>
      </w:r>
      <w:r w:rsidR="00676EB2">
        <w:t>set at</w:t>
      </w:r>
      <w:r>
        <w:t xml:space="preserve"> the end of the month;</w:t>
      </w:r>
      <w:bookmarkEnd w:id="703"/>
      <w:r>
        <w:t xml:space="preserve"> </w:t>
      </w:r>
    </w:p>
    <w:p w:rsidR="00EB62A3" w:rsidRDefault="00E83F3E" w:rsidP="00247947">
      <w:pPr>
        <w:pStyle w:val="NumberLevel2"/>
        <w:numPr>
          <w:ilvl w:val="0"/>
          <w:numId w:val="55"/>
        </w:numPr>
      </w:pPr>
      <w:bookmarkStart w:id="704" w:name="_Toc338861998"/>
      <w:r>
        <w:t>as</w:t>
      </w:r>
      <w:r w:rsidR="00EB3C53">
        <w:t xml:space="preserve"> customer transfer </w:t>
      </w:r>
      <w:r w:rsidR="000F6448">
        <w:t>date</w:t>
      </w:r>
      <w:r w:rsidR="00EB3C53">
        <w:t xml:space="preserve"> is predictable, it may be reasonable to assume</w:t>
      </w:r>
      <w:r w:rsidR="00484CA5">
        <w:t xml:space="preserve"> that the network provider would</w:t>
      </w:r>
      <w:r w:rsidR="00EB3C53">
        <w:t xml:space="preserve"> </w:t>
      </w:r>
      <w:r w:rsidR="00B725A0">
        <w:t xml:space="preserve">allocate staff </w:t>
      </w:r>
      <w:r w:rsidR="00504A00">
        <w:t>for this particular activity</w:t>
      </w:r>
      <w:r w:rsidR="00B725A0">
        <w:t xml:space="preserve"> at the end of each month</w:t>
      </w:r>
      <w:bookmarkEnd w:id="701"/>
      <w:r w:rsidR="005330F1">
        <w:t>;  and</w:t>
      </w:r>
      <w:bookmarkEnd w:id="704"/>
    </w:p>
    <w:p w:rsidR="009D3A35" w:rsidRDefault="009D3A35" w:rsidP="00247947">
      <w:pPr>
        <w:pStyle w:val="NumberLevel2"/>
        <w:numPr>
          <w:ilvl w:val="0"/>
          <w:numId w:val="55"/>
        </w:numPr>
        <w:outlineLvl w:val="9"/>
      </w:pPr>
      <w:bookmarkStart w:id="705" w:name="_Toc335897406"/>
      <w:bookmarkStart w:id="706" w:name="_Toc338861999"/>
      <w:proofErr w:type="gramStart"/>
      <w:r>
        <w:t>cooperation</w:t>
      </w:r>
      <w:proofErr w:type="gramEnd"/>
      <w:r>
        <w:t xml:space="preserve"> between </w:t>
      </w:r>
      <w:r w:rsidR="002A2DA4">
        <w:t>various</w:t>
      </w:r>
      <w:r>
        <w:t xml:space="preserve"> business units</w:t>
      </w:r>
      <w:r w:rsidR="002A2DA4">
        <w:t xml:space="preserve"> with</w:t>
      </w:r>
      <w:r w:rsidR="001A3901">
        <w:t>in</w:t>
      </w:r>
      <w:r w:rsidR="002A2DA4">
        <w:t xml:space="preserve"> PWC</w:t>
      </w:r>
      <w:r>
        <w:t xml:space="preserve"> is not dissimilar to </w:t>
      </w:r>
      <w:r w:rsidR="000A51F4">
        <w:t>the cooperation required</w:t>
      </w:r>
      <w:r>
        <w:t xml:space="preserve"> </w:t>
      </w:r>
      <w:r w:rsidR="002B6D85">
        <w:t>between various</w:t>
      </w:r>
      <w:r w:rsidR="00980B41">
        <w:t xml:space="preserve"> market participants in the NEM.</w:t>
      </w:r>
      <w:bookmarkEnd w:id="705"/>
      <w:bookmarkEnd w:id="706"/>
    </w:p>
    <w:p w:rsidR="00084475" w:rsidRPr="00084475" w:rsidRDefault="00084475" w:rsidP="00084475">
      <w:r>
        <w:rPr>
          <w:i/>
        </w:rPr>
        <w:t>Views in submissions</w:t>
      </w:r>
      <w:r w:rsidR="00A57A95">
        <w:rPr>
          <w:i/>
        </w:rPr>
        <w:t xml:space="preserve"> in response to Option F</w:t>
      </w:r>
    </w:p>
    <w:p w:rsidR="006D0389" w:rsidRDefault="006D0389" w:rsidP="001B53A3">
      <w:pPr>
        <w:pStyle w:val="NumberLevel2"/>
      </w:pPr>
      <w:bookmarkStart w:id="707" w:name="_Toc335897407"/>
      <w:bookmarkStart w:id="708" w:name="_Toc338862000"/>
      <w:bookmarkEnd w:id="688"/>
      <w:r>
        <w:t xml:space="preserve">In its submission to the Options Paper, QEnergy </w:t>
      </w:r>
      <w:r w:rsidR="00CB2A5A">
        <w:t>outlined its</w:t>
      </w:r>
      <w:r>
        <w:t xml:space="preserve"> support for Option F.</w:t>
      </w:r>
      <w:bookmarkEnd w:id="708"/>
    </w:p>
    <w:p w:rsidR="00D9621C" w:rsidRDefault="00D9621C" w:rsidP="00D9621C">
      <w:pPr>
        <w:pStyle w:val="NumberLevel2"/>
      </w:pPr>
      <w:bookmarkStart w:id="709" w:name="_Toc338862001"/>
      <w:r>
        <w:t xml:space="preserve">In its submission to the Options Paper, PWC </w:t>
      </w:r>
      <w:r w:rsidR="00852AD6">
        <w:t xml:space="preserve">expressed the view </w:t>
      </w:r>
      <w:r>
        <w:t>that the existing arrangements should remain and noted that:</w:t>
      </w:r>
      <w:bookmarkEnd w:id="709"/>
    </w:p>
    <w:p w:rsidR="00D9621C" w:rsidRDefault="00D9621C" w:rsidP="00247947">
      <w:pPr>
        <w:numPr>
          <w:ilvl w:val="0"/>
          <w:numId w:val="56"/>
        </w:numPr>
      </w:pPr>
      <w:r>
        <w:t>PWC acts in good faith to confirm the customer transfer date as soon as possible; and</w:t>
      </w:r>
    </w:p>
    <w:p w:rsidR="00D9621C" w:rsidRPr="002368C1" w:rsidRDefault="00D9621C" w:rsidP="00247947">
      <w:pPr>
        <w:numPr>
          <w:ilvl w:val="0"/>
          <w:numId w:val="56"/>
        </w:numPr>
      </w:pPr>
      <w:r>
        <w:t>The five-day timeframe has not created an impediment to the customer transfer process since the introduction of the Code.</w:t>
      </w:r>
    </w:p>
    <w:p w:rsidR="00224DB6" w:rsidRPr="00EA381C" w:rsidRDefault="00224DB6" w:rsidP="00F15884">
      <w:pPr>
        <w:pStyle w:val="UtilComHeading4"/>
      </w:pPr>
      <w:bookmarkStart w:id="710" w:name="_Toc338862002"/>
      <w:r w:rsidRPr="00AE5F14">
        <w:t>Commission’s</w:t>
      </w:r>
      <w:r w:rsidRPr="00EA381C">
        <w:t xml:space="preserve"> response to </w:t>
      </w:r>
      <w:r w:rsidRPr="00224DB6">
        <w:t>views</w:t>
      </w:r>
      <w:r w:rsidRPr="00EA381C">
        <w:t xml:space="preserve"> in submissions to</w:t>
      </w:r>
      <w:r>
        <w:t xml:space="preserve"> opt</w:t>
      </w:r>
      <w:r w:rsidRPr="00EA381C">
        <w:t>ion</w:t>
      </w:r>
      <w:r>
        <w:t xml:space="preserve"> F</w:t>
      </w:r>
      <w:bookmarkEnd w:id="710"/>
    </w:p>
    <w:p w:rsidR="00244A5F" w:rsidRDefault="00244A5F" w:rsidP="00874D73">
      <w:pPr>
        <w:pStyle w:val="NumberLevel2"/>
      </w:pPr>
      <w:bookmarkStart w:id="711" w:name="_Toc338862004"/>
      <w:r>
        <w:t xml:space="preserve">The Commission notes QEnergy’s proposed amendment to reduce the timeframe to </w:t>
      </w:r>
      <w:proofErr w:type="gramStart"/>
      <w:r>
        <w:t>advise</w:t>
      </w:r>
      <w:proofErr w:type="gramEnd"/>
      <w:r>
        <w:t xml:space="preserve"> of a customer transfer date</w:t>
      </w:r>
      <w:r w:rsidR="002D73BD">
        <w:t xml:space="preserve"> from five business days</w:t>
      </w:r>
      <w:r>
        <w:t xml:space="preserve"> to one business day.</w:t>
      </w:r>
      <w:r w:rsidR="00032296">
        <w:t xml:space="preserve"> However, the Commission recognises that the onus is on the network provider to </w:t>
      </w:r>
      <w:r w:rsidR="00032296">
        <w:lastRenderedPageBreak/>
        <w:t xml:space="preserve">determine whether or not </w:t>
      </w:r>
      <w:r w:rsidR="00E64AF8">
        <w:t xml:space="preserve">a customer </w:t>
      </w:r>
      <w:r w:rsidR="00032296">
        <w:t>transfer can take place</w:t>
      </w:r>
      <w:r w:rsidR="00F32822">
        <w:t xml:space="preserve"> </w:t>
      </w:r>
      <w:r w:rsidR="00D75A8C">
        <w:t>on the</w:t>
      </w:r>
      <w:r w:rsidR="00F32822">
        <w:t xml:space="preserve"> dat</w:t>
      </w:r>
      <w:r w:rsidR="00D75A8C">
        <w:t>e</w:t>
      </w:r>
      <w:r w:rsidR="00E54E0C">
        <w:t xml:space="preserve"> </w:t>
      </w:r>
      <w:r w:rsidR="00D62F30">
        <w:t>requested</w:t>
      </w:r>
      <w:r w:rsidR="00E54E0C">
        <w:t xml:space="preserve"> by the retailer</w:t>
      </w:r>
      <w:r w:rsidR="00F32822">
        <w:t>.</w:t>
      </w:r>
      <w:r w:rsidR="00032296">
        <w:t xml:space="preserve"> Therefore, the Commission considers that </w:t>
      </w:r>
      <w:r w:rsidR="000C7EE6">
        <w:t xml:space="preserve">a </w:t>
      </w:r>
      <w:r w:rsidR="00032296">
        <w:t xml:space="preserve">reduction in the timeframe </w:t>
      </w:r>
      <w:r w:rsidR="009852E6">
        <w:t xml:space="preserve">from five business days </w:t>
      </w:r>
      <w:r w:rsidR="009451BD">
        <w:t xml:space="preserve">to </w:t>
      </w:r>
      <w:r w:rsidR="00FA4CD6">
        <w:t>one</w:t>
      </w:r>
      <w:r w:rsidR="00032296">
        <w:t xml:space="preserve"> business days is </w:t>
      </w:r>
      <w:r w:rsidR="00337871">
        <w:t>in</w:t>
      </w:r>
      <w:r w:rsidR="007038B1">
        <w:t xml:space="preserve">sufficient for the network provider to conduct all </w:t>
      </w:r>
      <w:r w:rsidR="00463EAB">
        <w:t xml:space="preserve">appropriate </w:t>
      </w:r>
      <w:r w:rsidR="007038B1">
        <w:t>checks with due diligence.</w:t>
      </w:r>
      <w:bookmarkEnd w:id="711"/>
    </w:p>
    <w:p w:rsidR="00874D73" w:rsidRPr="00874D73" w:rsidRDefault="00874D73" w:rsidP="00874D73">
      <w:pPr>
        <w:pStyle w:val="NumberLevel2"/>
      </w:pPr>
      <w:bookmarkStart w:id="712" w:name="_Toc338862005"/>
      <w:r>
        <w:t>The Commission notes PWC’s comments that it acts in good faith to confirm the customer tr</w:t>
      </w:r>
      <w:r w:rsidR="00192C68">
        <w:t>ansfer date as soon as possible and that the current timeframe has not created an impediment the customer transfer process.</w:t>
      </w:r>
      <w:bookmarkEnd w:id="712"/>
    </w:p>
    <w:p w:rsidR="00ED3801" w:rsidRDefault="00B90E5C" w:rsidP="001B53A3">
      <w:pPr>
        <w:pStyle w:val="NumberLevel2"/>
      </w:pPr>
      <w:bookmarkStart w:id="713" w:name="_Toc338862006"/>
      <w:r>
        <w:t>Notwithstanding these points</w:t>
      </w:r>
      <w:r w:rsidR="00C83788">
        <w:t xml:space="preserve">, </w:t>
      </w:r>
      <w:r w:rsidR="00564A8B">
        <w:t xml:space="preserve">the Commission </w:t>
      </w:r>
      <w:r w:rsidR="00596B4C">
        <w:t>considers that</w:t>
      </w:r>
      <w:r w:rsidR="00564A8B">
        <w:t xml:space="preserve"> </w:t>
      </w:r>
      <w:r w:rsidR="00C83788">
        <w:t xml:space="preserve">the transfer </w:t>
      </w:r>
      <w:r w:rsidR="005B2272">
        <w:t>date</w:t>
      </w:r>
      <w:r w:rsidR="00C83788">
        <w:t xml:space="preserve"> in the Code is strictly defined and predictab</w:t>
      </w:r>
      <w:r w:rsidR="007A78CD">
        <w:t xml:space="preserve">le and </w:t>
      </w:r>
      <w:r w:rsidR="00057272">
        <w:t>believes that it</w:t>
      </w:r>
      <w:r w:rsidR="00FA708C">
        <w:t xml:space="preserve"> is </w:t>
      </w:r>
      <w:r w:rsidR="00057272">
        <w:t xml:space="preserve">reasonable </w:t>
      </w:r>
      <w:r w:rsidR="00AA5416">
        <w:t>for the</w:t>
      </w:r>
      <w:r w:rsidR="00057272">
        <w:t xml:space="preserve"> network provider </w:t>
      </w:r>
      <w:r w:rsidR="009A5C6B">
        <w:t>to</w:t>
      </w:r>
      <w:r w:rsidR="00057272">
        <w:t xml:space="preserve"> allocate staff for this particular activity at the end of each month</w:t>
      </w:r>
      <w:r w:rsidR="00B55D6A">
        <w:t>.</w:t>
      </w:r>
      <w:bookmarkEnd w:id="713"/>
    </w:p>
    <w:p w:rsidR="00D9621C" w:rsidRDefault="00B55D6A" w:rsidP="001B53A3">
      <w:pPr>
        <w:pStyle w:val="NumberLevel2"/>
      </w:pPr>
      <w:bookmarkStart w:id="714" w:name="_Toc338862007"/>
      <w:r>
        <w:t>T</w:t>
      </w:r>
      <w:r w:rsidR="00A8647B">
        <w:t xml:space="preserve">he Commission </w:t>
      </w:r>
      <w:r w:rsidR="006F3E70">
        <w:t xml:space="preserve">considers </w:t>
      </w:r>
      <w:r w:rsidR="00A8647B">
        <w:t xml:space="preserve">that </w:t>
      </w:r>
      <w:r w:rsidR="00A76374">
        <w:t xml:space="preserve">reducing </w:t>
      </w:r>
      <w:r w:rsidR="00A8647B">
        <w:t xml:space="preserve">the </w:t>
      </w:r>
      <w:r w:rsidR="00596538">
        <w:t>timeframe from five business days to</w:t>
      </w:r>
      <w:r w:rsidR="001C6B1E">
        <w:t xml:space="preserve"> </w:t>
      </w:r>
      <w:r w:rsidR="005D76C1">
        <w:t xml:space="preserve">three </w:t>
      </w:r>
      <w:r w:rsidR="001C6B1E">
        <w:t>business days</w:t>
      </w:r>
      <w:r w:rsidR="00103FF4">
        <w:t xml:space="preserve"> </w:t>
      </w:r>
      <w:r w:rsidR="00485878">
        <w:t xml:space="preserve">will still enable </w:t>
      </w:r>
      <w:r w:rsidR="00103FF4">
        <w:t>the network provider to conduct all appropriate checks with due diligence.</w:t>
      </w:r>
      <w:bookmarkEnd w:id="714"/>
    </w:p>
    <w:p w:rsidR="00AC72CD" w:rsidRDefault="00AC72CD" w:rsidP="001B53A3">
      <w:pPr>
        <w:pStyle w:val="NumberLevel2"/>
      </w:pPr>
      <w:bookmarkStart w:id="715" w:name="_Toc338862008"/>
      <w:r>
        <w:t xml:space="preserve">Reducing the timeframe to </w:t>
      </w:r>
      <w:r w:rsidR="005D76C1">
        <w:t xml:space="preserve">three </w:t>
      </w:r>
      <w:r>
        <w:t>business days is consistent with Option E as previously</w:t>
      </w:r>
      <w:r w:rsidR="008B2947">
        <w:t xml:space="preserve"> discusse</w:t>
      </w:r>
      <w:r w:rsidR="00C775B0">
        <w:t>d.</w:t>
      </w:r>
      <w:bookmarkEnd w:id="715"/>
    </w:p>
    <w:p w:rsidR="00224DB6" w:rsidRPr="00032775" w:rsidRDefault="00224DB6" w:rsidP="00F15884">
      <w:pPr>
        <w:pStyle w:val="UtilComHeading4"/>
      </w:pPr>
      <w:bookmarkStart w:id="716" w:name="_Toc338862009"/>
      <w:r w:rsidRPr="00032775">
        <w:t xml:space="preserve">Commission’s </w:t>
      </w:r>
      <w:r>
        <w:t>d</w:t>
      </w:r>
      <w:r w:rsidRPr="00032775">
        <w:t xml:space="preserve">raft </w:t>
      </w:r>
      <w:r w:rsidRPr="00224DB6">
        <w:t>decision</w:t>
      </w:r>
      <w:bookmarkEnd w:id="716"/>
    </w:p>
    <w:p w:rsidR="00D9621C" w:rsidRDefault="00D52966" w:rsidP="001B53A3">
      <w:pPr>
        <w:pStyle w:val="NumberLevel2"/>
      </w:pPr>
      <w:bookmarkStart w:id="717" w:name="_Toc338862010"/>
      <w:r>
        <w:t xml:space="preserve">Commission’s </w:t>
      </w:r>
      <w:r w:rsidR="006D600C">
        <w:t>d</w:t>
      </w:r>
      <w:r>
        <w:t xml:space="preserve">raft </w:t>
      </w:r>
      <w:r w:rsidR="006D600C">
        <w:t>d</w:t>
      </w:r>
      <w:r>
        <w:t>ecision:</w:t>
      </w:r>
      <w:bookmarkEnd w:id="717"/>
    </w:p>
    <w:p w:rsidR="00D52966" w:rsidRDefault="00515599" w:rsidP="00247947">
      <w:pPr>
        <w:numPr>
          <w:ilvl w:val="0"/>
          <w:numId w:val="78"/>
        </w:numPr>
      </w:pPr>
      <w:r>
        <w:t xml:space="preserve">The Commission will not adopt </w:t>
      </w:r>
      <w:r w:rsidR="009F0D00">
        <w:t xml:space="preserve">QEnergy’s proposed amendment to reduce the timeframe to </w:t>
      </w:r>
      <w:proofErr w:type="gramStart"/>
      <w:r w:rsidR="009F0D00">
        <w:t>advise</w:t>
      </w:r>
      <w:proofErr w:type="gramEnd"/>
      <w:r w:rsidR="009F0D00">
        <w:t xml:space="preserve"> of a customer transfer date to one business day</w:t>
      </w:r>
      <w:r>
        <w:t>.</w:t>
      </w:r>
    </w:p>
    <w:p w:rsidR="009F0D00" w:rsidRPr="00D52966" w:rsidRDefault="006B185B" w:rsidP="00247947">
      <w:pPr>
        <w:numPr>
          <w:ilvl w:val="0"/>
          <w:numId w:val="78"/>
        </w:numPr>
      </w:pPr>
      <w:r>
        <w:t xml:space="preserve">The timeframe to advise of a customer transfer request will be reduced from five business days to </w:t>
      </w:r>
      <w:r w:rsidR="005D76C1">
        <w:t xml:space="preserve">three </w:t>
      </w:r>
      <w:r>
        <w:t>business days</w:t>
      </w:r>
      <w:r w:rsidR="00224DB6">
        <w:t xml:space="preserve"> (Option F)</w:t>
      </w:r>
      <w:r>
        <w:t>. Changes to clause 8 have been proposed as a result.</w:t>
      </w:r>
    </w:p>
    <w:p w:rsidR="001B53A3" w:rsidRDefault="001B53A3" w:rsidP="00573FE7">
      <w:pPr>
        <w:pStyle w:val="NumberLevel2"/>
        <w:numPr>
          <w:ilvl w:val="0"/>
          <w:numId w:val="0"/>
        </w:numPr>
        <w:rPr>
          <w:b/>
          <w:sz w:val="24"/>
          <w:szCs w:val="24"/>
        </w:rPr>
      </w:pPr>
      <w:bookmarkStart w:id="718" w:name="_Toc338862011"/>
      <w:bookmarkEnd w:id="707"/>
      <w:r>
        <w:rPr>
          <w:b/>
          <w:sz w:val="24"/>
          <w:szCs w:val="24"/>
        </w:rPr>
        <w:t>Cooling</w:t>
      </w:r>
      <w:r w:rsidR="00A66B8E">
        <w:rPr>
          <w:b/>
          <w:sz w:val="24"/>
          <w:szCs w:val="24"/>
        </w:rPr>
        <w:t>-</w:t>
      </w:r>
      <w:r>
        <w:rPr>
          <w:b/>
          <w:sz w:val="24"/>
          <w:szCs w:val="24"/>
        </w:rPr>
        <w:t>off period</w:t>
      </w:r>
      <w:bookmarkEnd w:id="718"/>
    </w:p>
    <w:p w:rsidR="00573FE7" w:rsidRPr="00573FE7" w:rsidRDefault="00573FE7" w:rsidP="00A271EB">
      <w:pPr>
        <w:rPr>
          <w:i/>
        </w:rPr>
      </w:pPr>
      <w:r>
        <w:rPr>
          <w:i/>
        </w:rPr>
        <w:t>Current arrangements</w:t>
      </w:r>
    </w:p>
    <w:p w:rsidR="00716E87" w:rsidRDefault="008261FD" w:rsidP="001B53A3">
      <w:pPr>
        <w:pStyle w:val="NumberLevel2"/>
      </w:pPr>
      <w:bookmarkStart w:id="719" w:name="_Toc335897409"/>
      <w:bookmarkStart w:id="720" w:name="_Toc338862012"/>
      <w:r>
        <w:t xml:space="preserve">Clause 8.2.20 of the Code </w:t>
      </w:r>
      <w:r w:rsidR="00DD3CDA">
        <w:t>states</w:t>
      </w:r>
      <w:r>
        <w:t xml:space="preserve"> that a customer transfer is not permitted prior to the completion of any cooling</w:t>
      </w:r>
      <w:r w:rsidR="00A66B8E">
        <w:t>-</w:t>
      </w:r>
      <w:r>
        <w:t xml:space="preserve">off period. </w:t>
      </w:r>
      <w:r w:rsidR="00E37DDF">
        <w:t>As a result, the incoming retailer will need to take this into account when nominating the customer transfer date.</w:t>
      </w:r>
      <w:bookmarkEnd w:id="719"/>
      <w:bookmarkEnd w:id="720"/>
    </w:p>
    <w:p w:rsidR="00716E87" w:rsidRDefault="002D020C" w:rsidP="001B53A3">
      <w:pPr>
        <w:pStyle w:val="NumberLevel2"/>
      </w:pPr>
      <w:bookmarkStart w:id="721" w:name="_Toc335897410"/>
      <w:bookmarkStart w:id="722" w:name="_Toc338862013"/>
      <w:r>
        <w:t>Cooling</w:t>
      </w:r>
      <w:r w:rsidR="00962B42">
        <w:t>-</w:t>
      </w:r>
      <w:r>
        <w:t xml:space="preserve">off period is defined in Schedule 1 of the Code as the </w:t>
      </w:r>
      <w:r w:rsidR="00A66B8E">
        <w:t>ten</w:t>
      </w:r>
      <w:r w:rsidR="00DD3CDA">
        <w:t>-</w:t>
      </w:r>
      <w:r>
        <w:t>business</w:t>
      </w:r>
      <w:r w:rsidR="00DD3CDA">
        <w:t>-</w:t>
      </w:r>
      <w:r>
        <w:t xml:space="preserve">day period following the date on which the customer enters into an electricity sales contract with a retailer for the supply of electricity to that customer at an </w:t>
      </w:r>
      <w:r w:rsidR="00A66B8E">
        <w:t xml:space="preserve">exit </w:t>
      </w:r>
      <w:r>
        <w:t>point.</w:t>
      </w:r>
      <w:bookmarkEnd w:id="721"/>
      <w:bookmarkEnd w:id="722"/>
    </w:p>
    <w:p w:rsidR="0033285C" w:rsidRPr="0033285C" w:rsidRDefault="0033285C" w:rsidP="00F45458">
      <w:pPr>
        <w:rPr>
          <w:i/>
        </w:rPr>
      </w:pPr>
      <w:r>
        <w:rPr>
          <w:i/>
        </w:rPr>
        <w:t xml:space="preserve">PWC proposed </w:t>
      </w:r>
      <w:r w:rsidR="00A4296D">
        <w:rPr>
          <w:i/>
        </w:rPr>
        <w:t>amendment</w:t>
      </w:r>
      <w:r w:rsidR="00844AA6">
        <w:rPr>
          <w:i/>
        </w:rPr>
        <w:t xml:space="preserve"> </w:t>
      </w:r>
    </w:p>
    <w:p w:rsidR="00716E87" w:rsidRDefault="004A3A1F" w:rsidP="001B53A3">
      <w:pPr>
        <w:pStyle w:val="NumberLevel2"/>
      </w:pPr>
      <w:bookmarkStart w:id="723" w:name="_Toc335897411"/>
      <w:bookmarkStart w:id="724" w:name="_Toc338862014"/>
      <w:r>
        <w:t>In its submission</w:t>
      </w:r>
      <w:r w:rsidR="0073180A">
        <w:t xml:space="preserve"> to the Consultation</w:t>
      </w:r>
      <w:r w:rsidR="00627651">
        <w:t xml:space="preserve"> Paper</w:t>
      </w:r>
      <w:r>
        <w:t xml:space="preserve">, PWC </w:t>
      </w:r>
      <w:r w:rsidR="0073180A">
        <w:t xml:space="preserve">proposed that the Code should be amended to permit </w:t>
      </w:r>
      <w:r>
        <w:t>customer</w:t>
      </w:r>
      <w:r w:rsidR="0073180A">
        <w:t xml:space="preserve">s </w:t>
      </w:r>
      <w:r w:rsidR="008C0C24">
        <w:t>to</w:t>
      </w:r>
      <w:r>
        <w:t xml:space="preserve"> waive the cooling</w:t>
      </w:r>
      <w:r w:rsidR="00A66B8E">
        <w:t>-</w:t>
      </w:r>
      <w:r>
        <w:t>off period</w:t>
      </w:r>
      <w:r w:rsidR="006F3C5A">
        <w:t>. PWC noted that</w:t>
      </w:r>
      <w:r w:rsidR="0073180A">
        <w:t xml:space="preserve"> t</w:t>
      </w:r>
      <w:r>
        <w:t>he cooling</w:t>
      </w:r>
      <w:r w:rsidR="00A66B8E">
        <w:t>-</w:t>
      </w:r>
      <w:r>
        <w:t xml:space="preserve">off period may delay the customer’s ability to transfer </w:t>
      </w:r>
      <w:r w:rsidR="00E8786B">
        <w:t>between</w:t>
      </w:r>
      <w:r>
        <w:t xml:space="preserve"> retailers.</w:t>
      </w:r>
      <w:bookmarkEnd w:id="723"/>
      <w:bookmarkEnd w:id="724"/>
    </w:p>
    <w:p w:rsidR="00F45458" w:rsidRPr="00F45458" w:rsidRDefault="00F45458" w:rsidP="00F45458">
      <w:pPr>
        <w:rPr>
          <w:i/>
        </w:rPr>
      </w:pPr>
      <w:r>
        <w:rPr>
          <w:i/>
        </w:rPr>
        <w:t>Commission’s comments</w:t>
      </w:r>
      <w:r w:rsidR="00D513C3">
        <w:rPr>
          <w:i/>
        </w:rPr>
        <w:t xml:space="preserve"> </w:t>
      </w:r>
    </w:p>
    <w:p w:rsidR="00744936" w:rsidRDefault="00744936" w:rsidP="00744936">
      <w:pPr>
        <w:pStyle w:val="NumberLevel2"/>
      </w:pPr>
      <w:bookmarkStart w:id="725" w:name="_Toc335897412"/>
      <w:bookmarkStart w:id="726" w:name="_Toc338862015"/>
      <w:r>
        <w:t xml:space="preserve">In the Options Paper, the Commission stated that it was not inclined to consider waiving the ten-business-day cooling-off period for small to medium sized customers, but may consider a provision for large customers </w:t>
      </w:r>
      <w:r w:rsidRPr="005F1125">
        <w:t>on the basis that larger commercial customers should be in stronger</w:t>
      </w:r>
      <w:r w:rsidR="00BC7D8B">
        <w:t xml:space="preserve"> a</w:t>
      </w:r>
      <w:r w:rsidRPr="005F1125">
        <w:t xml:space="preserve"> negotiation position and able to appropriately assess their business risks.</w:t>
      </w:r>
      <w:bookmarkEnd w:id="726"/>
    </w:p>
    <w:p w:rsidR="00D513C3" w:rsidRPr="00744936" w:rsidRDefault="00744936" w:rsidP="00064372">
      <w:pPr>
        <w:pStyle w:val="NumberLevel2"/>
        <w:numPr>
          <w:ilvl w:val="0"/>
          <w:numId w:val="0"/>
        </w:numPr>
        <w:tabs>
          <w:tab w:val="left" w:pos="567"/>
        </w:tabs>
        <w:ind w:left="718" w:hanging="718"/>
        <w:rPr>
          <w:i/>
        </w:rPr>
      </w:pPr>
      <w:bookmarkStart w:id="727" w:name="_Toc338862016"/>
      <w:r>
        <w:rPr>
          <w:i/>
        </w:rPr>
        <w:t xml:space="preserve">Views in </w:t>
      </w:r>
      <w:r w:rsidR="00064372">
        <w:rPr>
          <w:i/>
        </w:rPr>
        <w:t>submission</w:t>
      </w:r>
      <w:bookmarkEnd w:id="727"/>
    </w:p>
    <w:p w:rsidR="00D513C3" w:rsidRDefault="00A62A04" w:rsidP="005F1125">
      <w:pPr>
        <w:pStyle w:val="NumberLevel2"/>
      </w:pPr>
      <w:bookmarkStart w:id="728" w:name="_Toc338862017"/>
      <w:r>
        <w:t>In its submission to the Options Paper, QEnergy expressed its support to permit customers to waive the cooling-off period for customers using more than 160 megawatt hours each year.</w:t>
      </w:r>
      <w:bookmarkEnd w:id="728"/>
    </w:p>
    <w:p w:rsidR="006D600C" w:rsidRPr="006D600C" w:rsidRDefault="006D600C" w:rsidP="00F15884">
      <w:pPr>
        <w:pStyle w:val="UtilComHeading4"/>
      </w:pPr>
      <w:bookmarkStart w:id="729" w:name="_Toc338862018"/>
      <w:r>
        <w:lastRenderedPageBreak/>
        <w:t>Response to views in submissions to the Options Paper:</w:t>
      </w:r>
      <w:bookmarkEnd w:id="729"/>
    </w:p>
    <w:p w:rsidR="00731F81" w:rsidRDefault="00093283" w:rsidP="005F1125">
      <w:pPr>
        <w:pStyle w:val="NumberLevel2"/>
      </w:pPr>
      <w:bookmarkStart w:id="730" w:name="_Toc338862020"/>
      <w:r>
        <w:t xml:space="preserve">The Commission notes QEnergy’s comment that customers using more than 160 megawatt hours each year should </w:t>
      </w:r>
      <w:r w:rsidR="000866D5">
        <w:t>be permitted to waive the cooling-off period.</w:t>
      </w:r>
      <w:r w:rsidR="00582479">
        <w:t xml:space="preserve"> </w:t>
      </w:r>
      <w:r w:rsidR="00731F81">
        <w:t xml:space="preserve">The Commission also notes PWC’s support </w:t>
      </w:r>
      <w:r w:rsidR="00A46DE2">
        <w:t>for the Commission to</w:t>
      </w:r>
      <w:r w:rsidR="00731F81">
        <w:t xml:space="preserve"> permit customers to waive the cooling-off period. </w:t>
      </w:r>
    </w:p>
    <w:p w:rsidR="006D600C" w:rsidRPr="00283D2A" w:rsidRDefault="006D600C" w:rsidP="00F15884">
      <w:pPr>
        <w:pStyle w:val="UtilComHeading4"/>
      </w:pPr>
      <w:bookmarkStart w:id="731" w:name="_Toc338862022"/>
      <w:bookmarkEnd w:id="730"/>
      <w:r w:rsidRPr="00283D2A">
        <w:t>Commission Draft Decision</w:t>
      </w:r>
      <w:bookmarkEnd w:id="731"/>
    </w:p>
    <w:p w:rsidR="0095728D" w:rsidRPr="00EE1335" w:rsidRDefault="00731F81" w:rsidP="00233060">
      <w:pPr>
        <w:pStyle w:val="NumberLevel2"/>
      </w:pPr>
      <w:bookmarkStart w:id="732" w:name="_Toc338862023"/>
      <w:r>
        <w:t>In the absence of any submission to the contrary, t</w:t>
      </w:r>
      <w:r w:rsidR="00C51BD7">
        <w:t>he</w:t>
      </w:r>
      <w:bookmarkEnd w:id="732"/>
      <w:r w:rsidR="00C51BD7">
        <w:t xml:space="preserve"> </w:t>
      </w:r>
      <w:bookmarkStart w:id="733" w:name="_Toc338862024"/>
      <w:r w:rsidR="00352B8A">
        <w:t>Commission</w:t>
      </w:r>
      <w:r w:rsidR="00C51BD7">
        <w:t>’s draft decision is to</w:t>
      </w:r>
      <w:bookmarkEnd w:id="733"/>
      <w:r w:rsidR="00C51BD7">
        <w:t xml:space="preserve"> </w:t>
      </w:r>
      <w:bookmarkStart w:id="734" w:name="_Toc338862025"/>
      <w:r w:rsidR="0030151F">
        <w:t xml:space="preserve">permit customers using more than </w:t>
      </w:r>
      <w:r w:rsidR="000A129A">
        <w:t xml:space="preserve">160 </w:t>
      </w:r>
      <w:r w:rsidR="0030151F">
        <w:t xml:space="preserve">megawatt hours each year to </w:t>
      </w:r>
      <w:r w:rsidR="00222CF6">
        <w:t>waive</w:t>
      </w:r>
      <w:r w:rsidR="0030151F">
        <w:t xml:space="preserve"> the cooling</w:t>
      </w:r>
      <w:r w:rsidR="00407050">
        <w:t>-</w:t>
      </w:r>
      <w:r w:rsidR="0030151F">
        <w:t>off period</w:t>
      </w:r>
      <w:r w:rsidR="00CD069C">
        <w:t xml:space="preserve">. Changes to </w:t>
      </w:r>
      <w:r w:rsidR="001D74BB">
        <w:t>clause 8.2.20</w:t>
      </w:r>
      <w:r w:rsidR="00CD069C">
        <w:t xml:space="preserve"> have been proposed as a result.</w:t>
      </w:r>
      <w:bookmarkEnd w:id="725"/>
      <w:bookmarkEnd w:id="734"/>
    </w:p>
    <w:p w:rsidR="00233060" w:rsidRDefault="00010C16" w:rsidP="00233060">
      <w:pPr>
        <w:rPr>
          <w:b/>
          <w:sz w:val="28"/>
          <w:szCs w:val="28"/>
        </w:rPr>
      </w:pPr>
      <w:r>
        <w:rPr>
          <w:b/>
          <w:sz w:val="28"/>
          <w:szCs w:val="28"/>
        </w:rPr>
        <w:t xml:space="preserve">Other </w:t>
      </w:r>
      <w:r w:rsidRPr="00091EC5">
        <w:rPr>
          <w:b/>
          <w:sz w:val="28"/>
          <w:szCs w:val="28"/>
        </w:rPr>
        <w:t>proposed</w:t>
      </w:r>
      <w:r w:rsidR="00091EC5" w:rsidRPr="00091EC5">
        <w:rPr>
          <w:b/>
          <w:sz w:val="28"/>
          <w:szCs w:val="28"/>
        </w:rPr>
        <w:t xml:space="preserve"> amendments and additional comments</w:t>
      </w:r>
    </w:p>
    <w:p w:rsidR="004C2BC1" w:rsidRDefault="002070E6" w:rsidP="00934F20">
      <w:pPr>
        <w:pStyle w:val="NumberLevel2"/>
      </w:pPr>
      <w:bookmarkStart w:id="735" w:name="_Toc338862026"/>
      <w:r>
        <w:t xml:space="preserve">Table </w:t>
      </w:r>
      <w:r w:rsidR="00D749BE">
        <w:t>2</w:t>
      </w:r>
      <w:r>
        <w:t>.</w:t>
      </w:r>
      <w:r w:rsidR="00E3468B">
        <w:t>2</w:t>
      </w:r>
      <w:r>
        <w:t xml:space="preserve"> cont</w:t>
      </w:r>
      <w:r w:rsidR="00CB14C8">
        <w:t xml:space="preserve">ains </w:t>
      </w:r>
      <w:r w:rsidR="00F86321">
        <w:t xml:space="preserve">the Commission’s Draft Decision with respect to </w:t>
      </w:r>
      <w:r w:rsidR="00CB14C8">
        <w:t xml:space="preserve">other proposed amendments and </w:t>
      </w:r>
      <w:r>
        <w:t xml:space="preserve">comments </w:t>
      </w:r>
      <w:r w:rsidR="00EE4DD0">
        <w:t>by QEnergy and PWC</w:t>
      </w:r>
      <w:r>
        <w:t>.</w:t>
      </w:r>
      <w:bookmarkEnd w:id="735"/>
    </w:p>
    <w:p w:rsidR="00044AF6" w:rsidRPr="00044AF6" w:rsidRDefault="00044AF6" w:rsidP="00044AF6">
      <w:pPr>
        <w:rPr>
          <w:sz w:val="18"/>
        </w:rPr>
      </w:pPr>
      <w:r w:rsidRPr="00044AF6">
        <w:rPr>
          <w:sz w:val="18"/>
        </w:rPr>
        <w:t>Table</w:t>
      </w:r>
      <w:r w:rsidR="002070E6">
        <w:rPr>
          <w:sz w:val="18"/>
        </w:rPr>
        <w:t xml:space="preserve"> </w:t>
      </w:r>
      <w:r w:rsidR="00D749BE">
        <w:rPr>
          <w:sz w:val="18"/>
        </w:rPr>
        <w:t>2</w:t>
      </w:r>
      <w:r w:rsidR="002070E6">
        <w:rPr>
          <w:sz w:val="18"/>
        </w:rPr>
        <w:t>.</w:t>
      </w:r>
      <w:r w:rsidR="00E3468B">
        <w:rPr>
          <w:sz w:val="18"/>
        </w:rPr>
        <w:t>2</w:t>
      </w:r>
      <w:r w:rsidRPr="00044AF6">
        <w:rPr>
          <w:sz w:val="18"/>
        </w:rPr>
        <w:t>:</w:t>
      </w:r>
      <w:r w:rsidR="004852D7">
        <w:rPr>
          <w:sz w:val="18"/>
        </w:rPr>
        <w:t xml:space="preserve"> </w:t>
      </w:r>
      <w:r w:rsidR="002940C5">
        <w:rPr>
          <w:sz w:val="18"/>
        </w:rPr>
        <w:t>P</w:t>
      </w:r>
      <w:r w:rsidR="004852D7">
        <w:rPr>
          <w:sz w:val="18"/>
        </w:rPr>
        <w:t>roposed amendments</w:t>
      </w:r>
      <w:r w:rsidR="002940C5">
        <w:rPr>
          <w:sz w:val="18"/>
        </w:rPr>
        <w:t xml:space="preserve"> and </w:t>
      </w:r>
      <w:r w:rsidR="005A1666">
        <w:rPr>
          <w:sz w:val="18"/>
        </w:rPr>
        <w:t xml:space="preserve">other </w:t>
      </w:r>
      <w:r w:rsidR="002940C5">
        <w:rPr>
          <w:sz w:val="18"/>
        </w:rPr>
        <w:t>comments</w:t>
      </w:r>
      <w:r w:rsidR="004852D7">
        <w:rPr>
          <w:sz w:val="18"/>
        </w:rPr>
        <w:t xml:space="preserve"> and Commission’s </w:t>
      </w:r>
      <w:r w:rsidR="00440505">
        <w:rPr>
          <w:sz w:val="18"/>
        </w:rPr>
        <w:t>Draft Decision</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1"/>
        <w:gridCol w:w="3263"/>
      </w:tblGrid>
      <w:tr w:rsidR="007618A4" w:rsidRPr="007618A4" w:rsidTr="00CA46BF">
        <w:trPr>
          <w:trHeight w:val="147"/>
        </w:trPr>
        <w:tc>
          <w:tcPr>
            <w:tcW w:w="6131" w:type="dxa"/>
          </w:tcPr>
          <w:p w:rsidR="005C6D76" w:rsidRPr="007618A4" w:rsidRDefault="00A5674C" w:rsidP="00233060">
            <w:pPr>
              <w:rPr>
                <w:b/>
                <w:sz w:val="18"/>
                <w:szCs w:val="18"/>
              </w:rPr>
            </w:pPr>
            <w:r>
              <w:rPr>
                <w:b/>
                <w:sz w:val="18"/>
                <w:szCs w:val="18"/>
              </w:rPr>
              <w:t>Proposed amendments</w:t>
            </w:r>
            <w:r w:rsidR="00537FDF">
              <w:rPr>
                <w:b/>
                <w:sz w:val="18"/>
                <w:szCs w:val="18"/>
              </w:rPr>
              <w:t xml:space="preserve"> and </w:t>
            </w:r>
            <w:r w:rsidR="002940C5">
              <w:rPr>
                <w:b/>
                <w:sz w:val="18"/>
                <w:szCs w:val="18"/>
              </w:rPr>
              <w:t xml:space="preserve">other </w:t>
            </w:r>
            <w:r w:rsidR="00537FDF">
              <w:rPr>
                <w:b/>
                <w:sz w:val="18"/>
                <w:szCs w:val="18"/>
              </w:rPr>
              <w:t>comments</w:t>
            </w:r>
          </w:p>
        </w:tc>
        <w:tc>
          <w:tcPr>
            <w:tcW w:w="3263" w:type="dxa"/>
          </w:tcPr>
          <w:p w:rsidR="005C6D76" w:rsidRPr="007618A4" w:rsidRDefault="00D96FA4" w:rsidP="00A66B8E">
            <w:pPr>
              <w:rPr>
                <w:b/>
                <w:sz w:val="18"/>
                <w:szCs w:val="18"/>
              </w:rPr>
            </w:pPr>
            <w:r>
              <w:rPr>
                <w:b/>
                <w:sz w:val="18"/>
                <w:szCs w:val="18"/>
              </w:rPr>
              <w:t xml:space="preserve">Commission’s </w:t>
            </w:r>
            <w:r w:rsidR="00A5674C">
              <w:rPr>
                <w:b/>
                <w:sz w:val="18"/>
                <w:szCs w:val="18"/>
              </w:rPr>
              <w:t>Draft Decision</w:t>
            </w:r>
          </w:p>
        </w:tc>
      </w:tr>
      <w:tr w:rsidR="00BD3843" w:rsidRPr="002070E6" w:rsidTr="00CA46BF">
        <w:trPr>
          <w:trHeight w:val="147"/>
        </w:trPr>
        <w:tc>
          <w:tcPr>
            <w:tcW w:w="6131" w:type="dxa"/>
          </w:tcPr>
          <w:p w:rsidR="00BD3843" w:rsidRDefault="007B635F" w:rsidP="005318C9">
            <w:pPr>
              <w:pStyle w:val="NumberLevel2"/>
              <w:numPr>
                <w:ilvl w:val="0"/>
                <w:numId w:val="0"/>
              </w:numPr>
              <w:outlineLvl w:val="9"/>
              <w:rPr>
                <w:sz w:val="18"/>
              </w:rPr>
            </w:pPr>
            <w:bookmarkStart w:id="736" w:name="_Toc338862027"/>
            <w:r>
              <w:rPr>
                <w:i/>
                <w:sz w:val="18"/>
              </w:rPr>
              <w:t>Decision and t</w:t>
            </w:r>
            <w:r w:rsidR="00BD3843">
              <w:rPr>
                <w:i/>
                <w:sz w:val="18"/>
              </w:rPr>
              <w:t>iming to amend the Code</w:t>
            </w:r>
            <w:bookmarkEnd w:id="736"/>
          </w:p>
          <w:p w:rsidR="00BD3843" w:rsidRPr="00365B39" w:rsidRDefault="00BD3843" w:rsidP="00BD3843">
            <w:pPr>
              <w:rPr>
                <w:sz w:val="18"/>
                <w:szCs w:val="18"/>
              </w:rPr>
            </w:pPr>
            <w:r w:rsidRPr="00365B39">
              <w:rPr>
                <w:sz w:val="18"/>
                <w:szCs w:val="18"/>
              </w:rPr>
              <w:t xml:space="preserve">In its submission to the Options Paper, PWC stated that the Code should be amended only when greater consideration has been given to RoLR </w:t>
            </w:r>
            <w:r w:rsidR="00CB3223">
              <w:rPr>
                <w:sz w:val="18"/>
                <w:szCs w:val="18"/>
              </w:rPr>
              <w:t>p</w:t>
            </w:r>
            <w:r w:rsidR="00CB3223" w:rsidRPr="00365B39">
              <w:rPr>
                <w:sz w:val="18"/>
                <w:szCs w:val="18"/>
              </w:rPr>
              <w:t xml:space="preserve">rocedures </w:t>
            </w:r>
            <w:r w:rsidRPr="00365B39">
              <w:rPr>
                <w:sz w:val="18"/>
                <w:szCs w:val="18"/>
              </w:rPr>
              <w:t>and other existing legislation and licensing requirements</w:t>
            </w:r>
            <w:r w:rsidR="009E6F0C" w:rsidRPr="00365B39">
              <w:rPr>
                <w:sz w:val="18"/>
                <w:szCs w:val="18"/>
              </w:rPr>
              <w:t>,</w:t>
            </w:r>
            <w:r w:rsidRPr="00365B39">
              <w:rPr>
                <w:sz w:val="18"/>
                <w:szCs w:val="18"/>
              </w:rPr>
              <w:t xml:space="preserve"> which leave PWC at a disadvantage.</w:t>
            </w:r>
          </w:p>
          <w:p w:rsidR="00BD3843" w:rsidRPr="00365B39" w:rsidRDefault="00BD3843" w:rsidP="00BD3843">
            <w:pPr>
              <w:rPr>
                <w:sz w:val="18"/>
                <w:szCs w:val="18"/>
              </w:rPr>
            </w:pPr>
            <w:r w:rsidRPr="00365B39">
              <w:rPr>
                <w:sz w:val="18"/>
                <w:szCs w:val="18"/>
              </w:rPr>
              <w:t>PWC also noted that:</w:t>
            </w:r>
          </w:p>
          <w:p w:rsidR="00BD3843" w:rsidRPr="00365B39" w:rsidRDefault="009B70AB" w:rsidP="00247947">
            <w:pPr>
              <w:numPr>
                <w:ilvl w:val="0"/>
                <w:numId w:val="58"/>
              </w:numPr>
              <w:rPr>
                <w:sz w:val="18"/>
                <w:szCs w:val="18"/>
              </w:rPr>
            </w:pPr>
            <w:r w:rsidRPr="00365B39">
              <w:rPr>
                <w:sz w:val="18"/>
                <w:szCs w:val="18"/>
              </w:rPr>
              <w:t>it is unclear why a change to</w:t>
            </w:r>
            <w:r w:rsidR="00BD3843" w:rsidRPr="00365B39">
              <w:rPr>
                <w:sz w:val="18"/>
                <w:szCs w:val="18"/>
              </w:rPr>
              <w:t xml:space="preserve"> the Code </w:t>
            </w:r>
            <w:r w:rsidR="00CF5033" w:rsidRPr="00365B39">
              <w:rPr>
                <w:sz w:val="18"/>
                <w:szCs w:val="18"/>
              </w:rPr>
              <w:t>is</w:t>
            </w:r>
            <w:r w:rsidR="00BD3843" w:rsidRPr="00365B39">
              <w:rPr>
                <w:sz w:val="18"/>
                <w:szCs w:val="18"/>
              </w:rPr>
              <w:t xml:space="preserve"> warranted 14 months after the </w:t>
            </w:r>
            <w:r w:rsidR="00727627" w:rsidRPr="00365B39">
              <w:rPr>
                <w:sz w:val="18"/>
                <w:szCs w:val="18"/>
              </w:rPr>
              <w:t>introduction</w:t>
            </w:r>
            <w:r w:rsidR="00BD3843" w:rsidRPr="00365B39">
              <w:rPr>
                <w:sz w:val="18"/>
                <w:szCs w:val="18"/>
              </w:rPr>
              <w:t xml:space="preserve"> of the Code; </w:t>
            </w:r>
          </w:p>
          <w:p w:rsidR="00BD3843" w:rsidRPr="00365B39" w:rsidRDefault="00462CA5" w:rsidP="00247947">
            <w:pPr>
              <w:numPr>
                <w:ilvl w:val="0"/>
                <w:numId w:val="58"/>
              </w:numPr>
              <w:rPr>
                <w:sz w:val="18"/>
                <w:szCs w:val="18"/>
              </w:rPr>
            </w:pPr>
            <w:r>
              <w:rPr>
                <w:sz w:val="18"/>
                <w:szCs w:val="18"/>
              </w:rPr>
              <w:t>a</w:t>
            </w:r>
            <w:r w:rsidRPr="00365B39">
              <w:rPr>
                <w:sz w:val="18"/>
                <w:szCs w:val="18"/>
              </w:rPr>
              <w:t xml:space="preserve">mending </w:t>
            </w:r>
            <w:r w:rsidR="00BD3843" w:rsidRPr="00365B39">
              <w:rPr>
                <w:sz w:val="18"/>
                <w:szCs w:val="18"/>
              </w:rPr>
              <w:t xml:space="preserve">the Code is inconsistent with the </w:t>
            </w:r>
            <w:r w:rsidR="00727627" w:rsidRPr="00365B39">
              <w:rPr>
                <w:sz w:val="18"/>
                <w:szCs w:val="18"/>
              </w:rPr>
              <w:t>business</w:t>
            </w:r>
            <w:r w:rsidR="00BD3843" w:rsidRPr="00365B39">
              <w:rPr>
                <w:sz w:val="18"/>
                <w:szCs w:val="18"/>
              </w:rPr>
              <w:t xml:space="preserve"> relationship of no surprises</w:t>
            </w:r>
            <w:r w:rsidR="00F553F8" w:rsidRPr="00365B39">
              <w:rPr>
                <w:sz w:val="18"/>
                <w:szCs w:val="18"/>
              </w:rPr>
              <w:t>,</w:t>
            </w:r>
            <w:r w:rsidR="00BD3843" w:rsidRPr="00365B39">
              <w:rPr>
                <w:sz w:val="18"/>
                <w:szCs w:val="18"/>
              </w:rPr>
              <w:t xml:space="preserve"> </w:t>
            </w:r>
            <w:r w:rsidR="00F553F8" w:rsidRPr="00365B39">
              <w:rPr>
                <w:sz w:val="18"/>
                <w:szCs w:val="18"/>
              </w:rPr>
              <w:t>as</w:t>
            </w:r>
            <w:r w:rsidR="00BD3843" w:rsidRPr="00365B39">
              <w:rPr>
                <w:sz w:val="18"/>
                <w:szCs w:val="18"/>
              </w:rPr>
              <w:t xml:space="preserve"> recommended by the </w:t>
            </w:r>
            <w:r w:rsidR="00351456" w:rsidRPr="00365B39">
              <w:rPr>
                <w:sz w:val="18"/>
                <w:szCs w:val="18"/>
              </w:rPr>
              <w:t>Commission</w:t>
            </w:r>
            <w:r w:rsidR="00BD3843" w:rsidRPr="00365B39">
              <w:rPr>
                <w:sz w:val="18"/>
                <w:szCs w:val="18"/>
              </w:rPr>
              <w:t>; and</w:t>
            </w:r>
          </w:p>
          <w:p w:rsidR="00BD3843" w:rsidRPr="00BD3843" w:rsidRDefault="00462CA5" w:rsidP="00247947">
            <w:pPr>
              <w:numPr>
                <w:ilvl w:val="0"/>
                <w:numId w:val="58"/>
              </w:numPr>
              <w:rPr>
                <w:sz w:val="20"/>
              </w:rPr>
            </w:pPr>
            <w:proofErr w:type="gramStart"/>
            <w:r>
              <w:rPr>
                <w:sz w:val="18"/>
                <w:szCs w:val="18"/>
              </w:rPr>
              <w:t>a</w:t>
            </w:r>
            <w:r w:rsidRPr="00365B39">
              <w:rPr>
                <w:sz w:val="18"/>
                <w:szCs w:val="18"/>
              </w:rPr>
              <w:t>mending</w:t>
            </w:r>
            <w:proofErr w:type="gramEnd"/>
            <w:r w:rsidRPr="00365B39">
              <w:rPr>
                <w:sz w:val="18"/>
                <w:szCs w:val="18"/>
              </w:rPr>
              <w:t xml:space="preserve"> </w:t>
            </w:r>
            <w:r w:rsidR="00BD3843" w:rsidRPr="00365B39">
              <w:rPr>
                <w:sz w:val="18"/>
                <w:szCs w:val="18"/>
              </w:rPr>
              <w:t>the Code provides little regulatory certainty.</w:t>
            </w:r>
          </w:p>
        </w:tc>
        <w:tc>
          <w:tcPr>
            <w:tcW w:w="3263" w:type="dxa"/>
          </w:tcPr>
          <w:p w:rsidR="00F64A52" w:rsidRDefault="00804AA8" w:rsidP="005C3D86">
            <w:pPr>
              <w:pStyle w:val="NumberLevel2"/>
              <w:numPr>
                <w:ilvl w:val="0"/>
                <w:numId w:val="0"/>
              </w:numPr>
              <w:ind w:left="34"/>
              <w:rPr>
                <w:sz w:val="18"/>
              </w:rPr>
            </w:pPr>
            <w:bookmarkStart w:id="737" w:name="_Toc338862028"/>
            <w:r>
              <w:rPr>
                <w:sz w:val="18"/>
              </w:rPr>
              <w:t xml:space="preserve">The </w:t>
            </w:r>
            <w:r w:rsidR="009F6F3A">
              <w:rPr>
                <w:sz w:val="18"/>
              </w:rPr>
              <w:t>Commission</w:t>
            </w:r>
            <w:r w:rsidR="002F6A2F">
              <w:rPr>
                <w:sz w:val="18"/>
              </w:rPr>
              <w:t xml:space="preserve"> notes that it</w:t>
            </w:r>
            <w:r w:rsidR="009F6F3A">
              <w:rPr>
                <w:sz w:val="18"/>
              </w:rPr>
              <w:t xml:space="preserve"> is under a statutory obligation to </w:t>
            </w:r>
            <w:r w:rsidR="007954FD">
              <w:rPr>
                <w:sz w:val="18"/>
              </w:rPr>
              <w:t xml:space="preserve">ensure that </w:t>
            </w:r>
            <w:r w:rsidR="009F6F3A">
              <w:rPr>
                <w:sz w:val="18"/>
              </w:rPr>
              <w:t xml:space="preserve">codes </w:t>
            </w:r>
            <w:r w:rsidR="006C30CC">
              <w:rPr>
                <w:sz w:val="18"/>
              </w:rPr>
              <w:t xml:space="preserve">are </w:t>
            </w:r>
            <w:r w:rsidR="009F6F3A">
              <w:rPr>
                <w:sz w:val="18"/>
              </w:rPr>
              <w:t>relevant and effective at all times in accordance with section 24 (7) of the Act.</w:t>
            </w:r>
            <w:bookmarkEnd w:id="737"/>
            <w:r w:rsidR="00FB7D14">
              <w:rPr>
                <w:sz w:val="18"/>
              </w:rPr>
              <w:t xml:space="preserve"> </w:t>
            </w:r>
          </w:p>
          <w:p w:rsidR="006037EF" w:rsidRDefault="00FB7D14" w:rsidP="005C3D86">
            <w:pPr>
              <w:pStyle w:val="NumberLevel2"/>
              <w:numPr>
                <w:ilvl w:val="0"/>
                <w:numId w:val="0"/>
              </w:numPr>
              <w:ind w:left="34"/>
              <w:rPr>
                <w:sz w:val="18"/>
              </w:rPr>
            </w:pPr>
            <w:bookmarkStart w:id="738" w:name="_Toc338862029"/>
            <w:r>
              <w:rPr>
                <w:sz w:val="18"/>
              </w:rPr>
              <w:t xml:space="preserve">The Commission also notes </w:t>
            </w:r>
            <w:r w:rsidR="00731E63">
              <w:rPr>
                <w:sz w:val="18"/>
              </w:rPr>
              <w:t xml:space="preserve">that </w:t>
            </w:r>
            <w:r w:rsidR="006037EF">
              <w:rPr>
                <w:sz w:val="18"/>
              </w:rPr>
              <w:t>:</w:t>
            </w:r>
            <w:bookmarkEnd w:id="738"/>
          </w:p>
          <w:p w:rsidR="00BD3843" w:rsidRDefault="00B61C2F" w:rsidP="00247947">
            <w:pPr>
              <w:pStyle w:val="NumberLevel2"/>
              <w:numPr>
                <w:ilvl w:val="0"/>
                <w:numId w:val="74"/>
              </w:numPr>
              <w:ind w:left="390"/>
              <w:rPr>
                <w:sz w:val="18"/>
              </w:rPr>
            </w:pPr>
            <w:bookmarkStart w:id="739" w:name="_Toc338862030"/>
            <w:r>
              <w:rPr>
                <w:sz w:val="18"/>
              </w:rPr>
              <w:t>it</w:t>
            </w:r>
            <w:r w:rsidR="00731E63">
              <w:rPr>
                <w:sz w:val="18"/>
              </w:rPr>
              <w:t xml:space="preserve"> expressed its willingness to review the Code during the development and </w:t>
            </w:r>
            <w:r w:rsidR="00DA747C">
              <w:rPr>
                <w:sz w:val="18"/>
              </w:rPr>
              <w:t>implementation</w:t>
            </w:r>
            <w:r>
              <w:rPr>
                <w:sz w:val="18"/>
              </w:rPr>
              <w:t xml:space="preserve"> of the Code in 2011; and</w:t>
            </w:r>
            <w:bookmarkEnd w:id="739"/>
          </w:p>
          <w:p w:rsidR="009F6F3A" w:rsidRDefault="00ED0DBD" w:rsidP="00247947">
            <w:pPr>
              <w:numPr>
                <w:ilvl w:val="0"/>
                <w:numId w:val="74"/>
              </w:numPr>
              <w:ind w:left="390"/>
              <w:rPr>
                <w:sz w:val="18"/>
                <w:szCs w:val="18"/>
              </w:rPr>
            </w:pPr>
            <w:r>
              <w:rPr>
                <w:sz w:val="18"/>
                <w:szCs w:val="18"/>
              </w:rPr>
              <w:t xml:space="preserve">RoLR procedures can be considered separately to the issues raised in this </w:t>
            </w:r>
            <w:r w:rsidR="00051011">
              <w:rPr>
                <w:sz w:val="18"/>
                <w:szCs w:val="18"/>
              </w:rPr>
              <w:t xml:space="preserve">Draft Decision </w:t>
            </w:r>
            <w:r w:rsidR="0027054D">
              <w:rPr>
                <w:sz w:val="18"/>
                <w:szCs w:val="18"/>
              </w:rPr>
              <w:t>Paper</w:t>
            </w:r>
            <w:r w:rsidR="00F773DD">
              <w:rPr>
                <w:sz w:val="18"/>
                <w:szCs w:val="18"/>
              </w:rPr>
              <w:t>.</w:t>
            </w:r>
          </w:p>
          <w:p w:rsidR="00197496" w:rsidRDefault="008E63F4" w:rsidP="00197496">
            <w:pPr>
              <w:rPr>
                <w:sz w:val="18"/>
                <w:szCs w:val="18"/>
              </w:rPr>
            </w:pPr>
            <w:r>
              <w:rPr>
                <w:sz w:val="18"/>
                <w:szCs w:val="18"/>
              </w:rPr>
              <w:t xml:space="preserve">Commission’s </w:t>
            </w:r>
            <w:r w:rsidR="003754B8">
              <w:rPr>
                <w:sz w:val="18"/>
                <w:szCs w:val="18"/>
              </w:rPr>
              <w:t>d</w:t>
            </w:r>
            <w:r>
              <w:rPr>
                <w:sz w:val="18"/>
                <w:szCs w:val="18"/>
              </w:rPr>
              <w:t xml:space="preserve">raft </w:t>
            </w:r>
            <w:r w:rsidR="003754B8">
              <w:rPr>
                <w:sz w:val="18"/>
                <w:szCs w:val="18"/>
              </w:rPr>
              <w:t>d</w:t>
            </w:r>
            <w:r>
              <w:rPr>
                <w:sz w:val="18"/>
                <w:szCs w:val="18"/>
              </w:rPr>
              <w:t>ecision</w:t>
            </w:r>
            <w:r w:rsidR="00197496">
              <w:rPr>
                <w:sz w:val="18"/>
                <w:szCs w:val="18"/>
              </w:rPr>
              <w:t>:</w:t>
            </w:r>
          </w:p>
          <w:p w:rsidR="008E63F4" w:rsidRPr="00ED0DBD" w:rsidRDefault="00CF7F6A" w:rsidP="000326F4">
            <w:pPr>
              <w:numPr>
                <w:ilvl w:val="0"/>
                <w:numId w:val="72"/>
              </w:numPr>
              <w:ind w:left="390"/>
              <w:rPr>
                <w:sz w:val="18"/>
                <w:szCs w:val="18"/>
              </w:rPr>
            </w:pPr>
            <w:proofErr w:type="gramStart"/>
            <w:r>
              <w:rPr>
                <w:sz w:val="18"/>
                <w:szCs w:val="18"/>
              </w:rPr>
              <w:t>the</w:t>
            </w:r>
            <w:proofErr w:type="gramEnd"/>
            <w:r>
              <w:rPr>
                <w:sz w:val="18"/>
                <w:szCs w:val="18"/>
              </w:rPr>
              <w:t xml:space="preserve"> Code will be amended i</w:t>
            </w:r>
            <w:r w:rsidR="00DA747C">
              <w:rPr>
                <w:sz w:val="18"/>
                <w:szCs w:val="18"/>
              </w:rPr>
              <w:t>n accordance with this</w:t>
            </w:r>
            <w:r w:rsidR="00051011">
              <w:rPr>
                <w:sz w:val="18"/>
                <w:szCs w:val="18"/>
              </w:rPr>
              <w:t xml:space="preserve"> Draft Decision</w:t>
            </w:r>
            <w:r w:rsidR="00DA747C">
              <w:rPr>
                <w:sz w:val="18"/>
                <w:szCs w:val="18"/>
              </w:rPr>
              <w:t xml:space="preserve"> </w:t>
            </w:r>
            <w:r w:rsidR="000326F4">
              <w:rPr>
                <w:sz w:val="18"/>
                <w:szCs w:val="18"/>
              </w:rPr>
              <w:t>Paper.</w:t>
            </w:r>
          </w:p>
        </w:tc>
      </w:tr>
      <w:tr w:rsidR="00FC4DD4" w:rsidRPr="002070E6" w:rsidTr="00CA46BF">
        <w:trPr>
          <w:trHeight w:val="147"/>
        </w:trPr>
        <w:tc>
          <w:tcPr>
            <w:tcW w:w="6131" w:type="dxa"/>
          </w:tcPr>
          <w:p w:rsidR="00771807" w:rsidRPr="00771807" w:rsidRDefault="00771807" w:rsidP="005318C9">
            <w:pPr>
              <w:pStyle w:val="NumberLevel2"/>
              <w:numPr>
                <w:ilvl w:val="0"/>
                <w:numId w:val="0"/>
              </w:numPr>
              <w:outlineLvl w:val="9"/>
              <w:rPr>
                <w:i/>
                <w:sz w:val="18"/>
              </w:rPr>
            </w:pPr>
            <w:bookmarkStart w:id="740" w:name="_Toc338862031"/>
            <w:r>
              <w:rPr>
                <w:i/>
                <w:sz w:val="18"/>
              </w:rPr>
              <w:t>Right of costs recovery re provision of data</w:t>
            </w:r>
            <w:bookmarkEnd w:id="740"/>
          </w:p>
          <w:p w:rsidR="00FC4DD4" w:rsidRDefault="00D87D19" w:rsidP="000E5507">
            <w:pPr>
              <w:pStyle w:val="NumberLevel2"/>
              <w:numPr>
                <w:ilvl w:val="0"/>
                <w:numId w:val="0"/>
              </w:numPr>
              <w:outlineLvl w:val="9"/>
              <w:rPr>
                <w:sz w:val="18"/>
              </w:rPr>
            </w:pPr>
            <w:bookmarkStart w:id="741" w:name="_Toc338862032"/>
            <w:r>
              <w:rPr>
                <w:sz w:val="18"/>
              </w:rPr>
              <w:t xml:space="preserve">QEnergy </w:t>
            </w:r>
            <w:r w:rsidR="000E5507">
              <w:rPr>
                <w:sz w:val="18"/>
              </w:rPr>
              <w:t>proposed</w:t>
            </w:r>
            <w:r>
              <w:rPr>
                <w:sz w:val="18"/>
              </w:rPr>
              <w:t xml:space="preserve"> that </w:t>
            </w:r>
            <w:r w:rsidR="00AE54B1">
              <w:rPr>
                <w:sz w:val="18"/>
              </w:rPr>
              <w:t xml:space="preserve">the Code be amended to remove </w:t>
            </w:r>
            <w:r>
              <w:rPr>
                <w:sz w:val="18"/>
              </w:rPr>
              <w:t xml:space="preserve">the ability </w:t>
            </w:r>
            <w:r w:rsidR="001C40FC">
              <w:rPr>
                <w:sz w:val="18"/>
              </w:rPr>
              <w:t>of</w:t>
            </w:r>
            <w:r>
              <w:rPr>
                <w:sz w:val="18"/>
              </w:rPr>
              <w:t xml:space="preserve"> the network provider to recover the reasonable costs incurred in </w:t>
            </w:r>
            <w:r w:rsidR="00A4622B">
              <w:rPr>
                <w:sz w:val="18"/>
              </w:rPr>
              <w:t>the provision of</w:t>
            </w:r>
            <w:r>
              <w:rPr>
                <w:sz w:val="18"/>
              </w:rPr>
              <w:t xml:space="preserve"> data to retailers and customers</w:t>
            </w:r>
            <w:r w:rsidR="005318C9">
              <w:rPr>
                <w:sz w:val="18"/>
              </w:rPr>
              <w:t>.</w:t>
            </w:r>
            <w:r w:rsidR="00A95BC9">
              <w:rPr>
                <w:sz w:val="18"/>
              </w:rPr>
              <w:t xml:space="preserve"> QEnergy claimed that similar charges do not exists in the NEM.</w:t>
            </w:r>
            <w:bookmarkEnd w:id="741"/>
          </w:p>
          <w:p w:rsidR="00644B13" w:rsidRDefault="00644B13" w:rsidP="00A319F2">
            <w:pPr>
              <w:rPr>
                <w:sz w:val="18"/>
              </w:rPr>
            </w:pPr>
            <w:r>
              <w:rPr>
                <w:sz w:val="18"/>
              </w:rPr>
              <w:t>In its submission to the Consultation Paper, PWC noted that the costs incurred in providing the data exceed</w:t>
            </w:r>
            <w:r w:rsidR="00962B42">
              <w:rPr>
                <w:sz w:val="18"/>
              </w:rPr>
              <w:t>ed</w:t>
            </w:r>
            <w:r>
              <w:rPr>
                <w:sz w:val="18"/>
              </w:rPr>
              <w:t xml:space="preserve"> the </w:t>
            </w:r>
            <w:r w:rsidR="00A319F2">
              <w:rPr>
                <w:sz w:val="18"/>
              </w:rPr>
              <w:t>amount charged</w:t>
            </w:r>
            <w:r>
              <w:rPr>
                <w:sz w:val="18"/>
              </w:rPr>
              <w:t xml:space="preserve"> for the provision of this data.</w:t>
            </w:r>
          </w:p>
          <w:p w:rsidR="005D012F" w:rsidRPr="00644B13" w:rsidRDefault="005D012F" w:rsidP="00A319F2">
            <w:pPr>
              <w:rPr>
                <w:sz w:val="18"/>
              </w:rPr>
            </w:pPr>
          </w:p>
        </w:tc>
        <w:tc>
          <w:tcPr>
            <w:tcW w:w="3263" w:type="dxa"/>
          </w:tcPr>
          <w:p w:rsidR="00A95BC9" w:rsidRDefault="007A16FB" w:rsidP="00A95BC9">
            <w:pPr>
              <w:pStyle w:val="NumberLevel2"/>
              <w:numPr>
                <w:ilvl w:val="0"/>
                <w:numId w:val="0"/>
              </w:numPr>
              <w:ind w:left="34"/>
              <w:rPr>
                <w:sz w:val="18"/>
              </w:rPr>
            </w:pPr>
            <w:bookmarkStart w:id="742" w:name="_Toc338862033"/>
            <w:r>
              <w:rPr>
                <w:sz w:val="18"/>
              </w:rPr>
              <w:t xml:space="preserve">The Commission notes QEnergy’s </w:t>
            </w:r>
            <w:r w:rsidR="002F6099">
              <w:rPr>
                <w:sz w:val="18"/>
              </w:rPr>
              <w:t>concerns</w:t>
            </w:r>
            <w:r w:rsidR="003754B8">
              <w:rPr>
                <w:sz w:val="18"/>
              </w:rPr>
              <w:t>. H</w:t>
            </w:r>
            <w:r>
              <w:rPr>
                <w:sz w:val="18"/>
              </w:rPr>
              <w:t xml:space="preserve">owever, the Commission also notes that the network provider is under a regulatory obligation to provide </w:t>
            </w:r>
            <w:r w:rsidR="004A58FC">
              <w:rPr>
                <w:sz w:val="18"/>
              </w:rPr>
              <w:t>this</w:t>
            </w:r>
            <w:r>
              <w:rPr>
                <w:sz w:val="18"/>
              </w:rPr>
              <w:t xml:space="preserve"> data. </w:t>
            </w:r>
            <w:r w:rsidR="008E57AD">
              <w:rPr>
                <w:sz w:val="18"/>
              </w:rPr>
              <w:t>The Commission’s view is that t</w:t>
            </w:r>
            <w:r w:rsidR="004A58FC">
              <w:rPr>
                <w:sz w:val="18"/>
              </w:rPr>
              <w:t>he network provider should be provided with the right of</w:t>
            </w:r>
            <w:r w:rsidR="00C07D79">
              <w:rPr>
                <w:sz w:val="18"/>
              </w:rPr>
              <w:t xml:space="preserve"> costs</w:t>
            </w:r>
            <w:r w:rsidR="004A58FC">
              <w:rPr>
                <w:sz w:val="18"/>
              </w:rPr>
              <w:t xml:space="preserve"> recover</w:t>
            </w:r>
            <w:r w:rsidR="00C07D79">
              <w:rPr>
                <w:sz w:val="18"/>
              </w:rPr>
              <w:t>y</w:t>
            </w:r>
            <w:r w:rsidR="004A58FC">
              <w:rPr>
                <w:sz w:val="18"/>
              </w:rPr>
              <w:t xml:space="preserve"> in the provision of data to retailers and customers</w:t>
            </w:r>
            <w:r w:rsidR="00A95BC9">
              <w:rPr>
                <w:sz w:val="18"/>
              </w:rPr>
              <w:t>.</w:t>
            </w:r>
            <w:bookmarkEnd w:id="742"/>
          </w:p>
          <w:p w:rsidR="00A319F2" w:rsidRPr="00A319F2" w:rsidRDefault="00C052B8" w:rsidP="00A319F2">
            <w:pPr>
              <w:rPr>
                <w:sz w:val="18"/>
              </w:rPr>
            </w:pPr>
            <w:r>
              <w:rPr>
                <w:sz w:val="18"/>
              </w:rPr>
              <w:t>In regard to</w:t>
            </w:r>
            <w:r w:rsidR="00A319F2">
              <w:rPr>
                <w:sz w:val="18"/>
              </w:rPr>
              <w:t xml:space="preserve"> PWC’s comment that</w:t>
            </w:r>
            <w:r>
              <w:rPr>
                <w:sz w:val="18"/>
              </w:rPr>
              <w:t xml:space="preserve"> the amount charged is not enough to cover the cost incurred in providing </w:t>
            </w:r>
            <w:r>
              <w:rPr>
                <w:sz w:val="18"/>
              </w:rPr>
              <w:lastRenderedPageBreak/>
              <w:t>the service, the Commission notes that the Code allows the network provider to charge the reasonable</w:t>
            </w:r>
            <w:r w:rsidR="00462138">
              <w:rPr>
                <w:sz w:val="18"/>
              </w:rPr>
              <w:t xml:space="preserve"> costs of providing the service, which must be approved by the Commission.</w:t>
            </w:r>
            <w:r w:rsidR="000B5150">
              <w:rPr>
                <w:sz w:val="18"/>
              </w:rPr>
              <w:t xml:space="preserve"> </w:t>
            </w:r>
            <w:r w:rsidR="002002AA">
              <w:rPr>
                <w:sz w:val="18"/>
              </w:rPr>
              <w:t>PWC Networks</w:t>
            </w:r>
            <w:r w:rsidR="000B5150">
              <w:rPr>
                <w:sz w:val="18"/>
              </w:rPr>
              <w:t xml:space="preserve"> is free to submit new charges to the Commission for approval.</w:t>
            </w:r>
          </w:p>
          <w:p w:rsidR="00197496" w:rsidRDefault="002F6099" w:rsidP="004A58FC">
            <w:pPr>
              <w:pStyle w:val="NumberLevel2"/>
              <w:numPr>
                <w:ilvl w:val="0"/>
                <w:numId w:val="0"/>
              </w:numPr>
              <w:ind w:left="34"/>
              <w:rPr>
                <w:sz w:val="18"/>
              </w:rPr>
            </w:pPr>
            <w:bookmarkStart w:id="743" w:name="_Toc338862034"/>
            <w:r>
              <w:rPr>
                <w:sz w:val="18"/>
              </w:rPr>
              <w:t>Commission’s</w:t>
            </w:r>
            <w:r w:rsidR="006070B9">
              <w:rPr>
                <w:sz w:val="18"/>
              </w:rPr>
              <w:t xml:space="preserve"> </w:t>
            </w:r>
            <w:r w:rsidR="003754B8">
              <w:rPr>
                <w:sz w:val="18"/>
              </w:rPr>
              <w:t>d</w:t>
            </w:r>
            <w:r w:rsidR="006070B9">
              <w:rPr>
                <w:sz w:val="18"/>
              </w:rPr>
              <w:t xml:space="preserve">raft </w:t>
            </w:r>
            <w:r w:rsidR="003754B8">
              <w:rPr>
                <w:sz w:val="18"/>
              </w:rPr>
              <w:t>d</w:t>
            </w:r>
            <w:r w:rsidR="006070B9">
              <w:rPr>
                <w:sz w:val="18"/>
              </w:rPr>
              <w:t>ecision</w:t>
            </w:r>
            <w:r w:rsidR="00197496">
              <w:rPr>
                <w:sz w:val="18"/>
              </w:rPr>
              <w:t>:</w:t>
            </w:r>
            <w:bookmarkEnd w:id="743"/>
          </w:p>
          <w:p w:rsidR="00FC4DD4" w:rsidRPr="002070E6" w:rsidRDefault="009C6B58" w:rsidP="009C6B58">
            <w:pPr>
              <w:pStyle w:val="NumberLevel2"/>
              <w:numPr>
                <w:ilvl w:val="0"/>
                <w:numId w:val="72"/>
              </w:numPr>
              <w:ind w:left="390"/>
              <w:rPr>
                <w:sz w:val="18"/>
              </w:rPr>
            </w:pPr>
            <w:bookmarkStart w:id="744" w:name="_Toc338862035"/>
            <w:r>
              <w:rPr>
                <w:sz w:val="18"/>
              </w:rPr>
              <w:t xml:space="preserve">The Commission does not support </w:t>
            </w:r>
            <w:r w:rsidR="006070B9">
              <w:rPr>
                <w:sz w:val="18"/>
              </w:rPr>
              <w:t>QEnergy’s proposed amendment to remove the ability of the network provider to recover the reasonable costs incurred in the provision of data</w:t>
            </w:r>
            <w:r>
              <w:rPr>
                <w:sz w:val="18"/>
              </w:rPr>
              <w:t>.</w:t>
            </w:r>
            <w:bookmarkEnd w:id="744"/>
          </w:p>
        </w:tc>
      </w:tr>
      <w:tr w:rsidR="002070E6" w:rsidRPr="002070E6" w:rsidTr="008D0AE9">
        <w:trPr>
          <w:trHeight w:val="147"/>
        </w:trPr>
        <w:tc>
          <w:tcPr>
            <w:tcW w:w="6131" w:type="dxa"/>
            <w:tcBorders>
              <w:bottom w:val="single" w:sz="4" w:space="0" w:color="auto"/>
            </w:tcBorders>
          </w:tcPr>
          <w:p w:rsidR="002070E6" w:rsidRPr="002070E6" w:rsidRDefault="002070E6" w:rsidP="002070E6">
            <w:pPr>
              <w:pStyle w:val="NumberLevel2"/>
              <w:numPr>
                <w:ilvl w:val="0"/>
                <w:numId w:val="0"/>
              </w:numPr>
              <w:ind w:left="567" w:hanging="576"/>
              <w:outlineLvl w:val="9"/>
              <w:rPr>
                <w:i/>
                <w:sz w:val="18"/>
              </w:rPr>
            </w:pPr>
            <w:bookmarkStart w:id="745" w:name="_Toc335897395"/>
            <w:bookmarkStart w:id="746" w:name="_Toc338862036"/>
            <w:r w:rsidRPr="002070E6">
              <w:rPr>
                <w:i/>
                <w:sz w:val="18"/>
              </w:rPr>
              <w:lastRenderedPageBreak/>
              <w:t>Additional comments regarding administrative provisions</w:t>
            </w:r>
            <w:bookmarkEnd w:id="745"/>
            <w:bookmarkEnd w:id="746"/>
          </w:p>
          <w:p w:rsidR="002070E6" w:rsidRDefault="002070E6" w:rsidP="005C3D86">
            <w:pPr>
              <w:pStyle w:val="NumberLevel2"/>
              <w:numPr>
                <w:ilvl w:val="0"/>
                <w:numId w:val="0"/>
              </w:numPr>
              <w:outlineLvl w:val="9"/>
              <w:rPr>
                <w:sz w:val="18"/>
              </w:rPr>
            </w:pPr>
            <w:bookmarkStart w:id="747" w:name="_Toc335897396"/>
            <w:bookmarkStart w:id="748" w:name="_Toc338862037"/>
            <w:r w:rsidRPr="002070E6">
              <w:rPr>
                <w:sz w:val="18"/>
              </w:rPr>
              <w:t>The Commission has noted ambiguity in clause 8.2.6 of the Code. Clause 8.2.6 does not specify whether the five-day timeframe commences after the receipt of the customer transfer request form or after the network provider rejects the customer transfer request form.</w:t>
            </w:r>
            <w:bookmarkEnd w:id="747"/>
            <w:bookmarkEnd w:id="748"/>
            <w:r w:rsidR="00A41084">
              <w:rPr>
                <w:sz w:val="18"/>
              </w:rPr>
              <w:t xml:space="preserve"> </w:t>
            </w:r>
          </w:p>
          <w:p w:rsidR="00A41084" w:rsidRPr="00A41084" w:rsidRDefault="00A41084" w:rsidP="00A41084">
            <w:pPr>
              <w:rPr>
                <w:sz w:val="18"/>
              </w:rPr>
            </w:pPr>
            <w:r>
              <w:rPr>
                <w:sz w:val="18"/>
              </w:rPr>
              <w:t xml:space="preserve">In the Options Paper, the </w:t>
            </w:r>
            <w:r w:rsidR="008E5064">
              <w:rPr>
                <w:sz w:val="18"/>
              </w:rPr>
              <w:t>Commission</w:t>
            </w:r>
            <w:r>
              <w:rPr>
                <w:sz w:val="18"/>
              </w:rPr>
              <w:t xml:space="preserve"> </w:t>
            </w:r>
            <w:r w:rsidR="008E5064">
              <w:rPr>
                <w:sz w:val="18"/>
              </w:rPr>
              <w:t>proposed</w:t>
            </w:r>
            <w:r>
              <w:rPr>
                <w:sz w:val="18"/>
              </w:rPr>
              <w:t xml:space="preserve"> to amend clause 8.2.6 so that the five-business-day timeframe commences after the receipt of a customer transfer form.</w:t>
            </w:r>
          </w:p>
          <w:p w:rsidR="002070E6" w:rsidRPr="002070E6" w:rsidRDefault="00A41084" w:rsidP="00BC60C4">
            <w:pPr>
              <w:pStyle w:val="NumberLevel2"/>
              <w:numPr>
                <w:ilvl w:val="0"/>
                <w:numId w:val="0"/>
              </w:numPr>
              <w:rPr>
                <w:sz w:val="18"/>
                <w:szCs w:val="18"/>
              </w:rPr>
            </w:pPr>
            <w:bookmarkStart w:id="749" w:name="_Toc338862038"/>
            <w:r>
              <w:rPr>
                <w:sz w:val="18"/>
                <w:szCs w:val="18"/>
              </w:rPr>
              <w:t xml:space="preserve">In its submission to the Options Paper, QEnergy expressed support </w:t>
            </w:r>
            <w:r w:rsidR="00BC60C4">
              <w:rPr>
                <w:sz w:val="18"/>
                <w:szCs w:val="18"/>
              </w:rPr>
              <w:t>for the proposed amendment</w:t>
            </w:r>
            <w:r w:rsidR="008E5064">
              <w:rPr>
                <w:sz w:val="18"/>
                <w:szCs w:val="18"/>
              </w:rPr>
              <w:t>.</w:t>
            </w:r>
            <w:bookmarkEnd w:id="749"/>
          </w:p>
        </w:tc>
        <w:tc>
          <w:tcPr>
            <w:tcW w:w="3263" w:type="dxa"/>
          </w:tcPr>
          <w:p w:rsidR="00197496" w:rsidRDefault="007934FF" w:rsidP="005C3D86">
            <w:pPr>
              <w:pStyle w:val="NumberLevel2"/>
              <w:numPr>
                <w:ilvl w:val="0"/>
                <w:numId w:val="0"/>
              </w:numPr>
              <w:ind w:left="34"/>
              <w:rPr>
                <w:sz w:val="18"/>
              </w:rPr>
            </w:pPr>
            <w:bookmarkStart w:id="750" w:name="_Toc335897397"/>
            <w:bookmarkStart w:id="751" w:name="_Toc338862039"/>
            <w:r>
              <w:rPr>
                <w:sz w:val="18"/>
              </w:rPr>
              <w:t xml:space="preserve">Commission’s </w:t>
            </w:r>
            <w:r w:rsidR="003754B8">
              <w:rPr>
                <w:sz w:val="18"/>
              </w:rPr>
              <w:t>d</w:t>
            </w:r>
            <w:r>
              <w:rPr>
                <w:sz w:val="18"/>
              </w:rPr>
              <w:t xml:space="preserve">raft </w:t>
            </w:r>
            <w:r w:rsidR="003754B8">
              <w:rPr>
                <w:sz w:val="18"/>
              </w:rPr>
              <w:t>d</w:t>
            </w:r>
            <w:r>
              <w:rPr>
                <w:sz w:val="18"/>
              </w:rPr>
              <w:t>ecision</w:t>
            </w:r>
            <w:r w:rsidR="00197496">
              <w:rPr>
                <w:sz w:val="18"/>
              </w:rPr>
              <w:t>:</w:t>
            </w:r>
            <w:bookmarkEnd w:id="751"/>
          </w:p>
          <w:p w:rsidR="002070E6" w:rsidRPr="002070E6" w:rsidRDefault="00197496" w:rsidP="00247947">
            <w:pPr>
              <w:pStyle w:val="NumberLevel2"/>
              <w:numPr>
                <w:ilvl w:val="0"/>
                <w:numId w:val="72"/>
              </w:numPr>
              <w:ind w:left="390" w:hanging="390"/>
              <w:rPr>
                <w:sz w:val="18"/>
              </w:rPr>
            </w:pPr>
            <w:bookmarkStart w:id="752" w:name="_Toc338862040"/>
            <w:r w:rsidRPr="002070E6">
              <w:rPr>
                <w:sz w:val="18"/>
              </w:rPr>
              <w:t>Clause</w:t>
            </w:r>
            <w:r w:rsidR="002070E6" w:rsidRPr="002070E6">
              <w:rPr>
                <w:sz w:val="18"/>
              </w:rPr>
              <w:t xml:space="preserve"> 8.2.6 </w:t>
            </w:r>
            <w:r>
              <w:rPr>
                <w:sz w:val="18"/>
              </w:rPr>
              <w:t xml:space="preserve">will be amended </w:t>
            </w:r>
            <w:r w:rsidR="002070E6" w:rsidRPr="002070E6">
              <w:rPr>
                <w:sz w:val="18"/>
              </w:rPr>
              <w:t>to clarify</w:t>
            </w:r>
            <w:r w:rsidR="003754B8">
              <w:rPr>
                <w:sz w:val="18"/>
              </w:rPr>
              <w:t xml:space="preserve"> that</w:t>
            </w:r>
            <w:r w:rsidR="002070E6" w:rsidRPr="002070E6">
              <w:rPr>
                <w:sz w:val="18"/>
              </w:rPr>
              <w:t xml:space="preserve"> the commencement of the five–business-day timeframe</w:t>
            </w:r>
            <w:r w:rsidR="00AE08EB">
              <w:rPr>
                <w:sz w:val="18"/>
              </w:rPr>
              <w:t xml:space="preserve"> will</w:t>
            </w:r>
            <w:r w:rsidR="002070E6" w:rsidRPr="002070E6">
              <w:rPr>
                <w:sz w:val="18"/>
              </w:rPr>
              <w:t xml:space="preserve"> commence after the receipt of a customer transfer request form.</w:t>
            </w:r>
            <w:bookmarkEnd w:id="752"/>
            <w:r w:rsidR="002070E6" w:rsidRPr="002070E6">
              <w:rPr>
                <w:sz w:val="18"/>
              </w:rPr>
              <w:t xml:space="preserve"> </w:t>
            </w:r>
            <w:bookmarkEnd w:id="750"/>
          </w:p>
          <w:p w:rsidR="002070E6" w:rsidRPr="002070E6" w:rsidRDefault="002070E6" w:rsidP="00A66B8E">
            <w:pPr>
              <w:rPr>
                <w:sz w:val="18"/>
                <w:szCs w:val="18"/>
              </w:rPr>
            </w:pPr>
          </w:p>
        </w:tc>
      </w:tr>
      <w:tr w:rsidR="00745330" w:rsidRPr="007618A4" w:rsidTr="008D0AE9">
        <w:trPr>
          <w:trHeight w:val="147"/>
        </w:trPr>
        <w:tc>
          <w:tcPr>
            <w:tcW w:w="6131" w:type="dxa"/>
            <w:tcBorders>
              <w:bottom w:val="dotted" w:sz="4" w:space="0" w:color="auto"/>
            </w:tcBorders>
          </w:tcPr>
          <w:p w:rsidR="00745330" w:rsidRDefault="005D0797" w:rsidP="00A66B8E">
            <w:pPr>
              <w:rPr>
                <w:i/>
                <w:sz w:val="18"/>
                <w:szCs w:val="18"/>
              </w:rPr>
            </w:pPr>
            <w:r>
              <w:rPr>
                <w:i/>
                <w:sz w:val="18"/>
                <w:szCs w:val="18"/>
              </w:rPr>
              <w:t>Amending the acceptable credit rating</w:t>
            </w:r>
          </w:p>
          <w:p w:rsidR="005D0797" w:rsidRDefault="001F23ED" w:rsidP="00A66B8E">
            <w:pPr>
              <w:rPr>
                <w:sz w:val="18"/>
                <w:szCs w:val="18"/>
              </w:rPr>
            </w:pPr>
            <w:r>
              <w:rPr>
                <w:sz w:val="18"/>
                <w:szCs w:val="18"/>
              </w:rPr>
              <w:t xml:space="preserve">QEnergy proposed that </w:t>
            </w:r>
            <w:r w:rsidR="00F4269B">
              <w:rPr>
                <w:sz w:val="18"/>
                <w:szCs w:val="18"/>
              </w:rPr>
              <w:t>the term ‘acceptable credit rating’ be amended to include a Dunn and Bradstreet Dynamic Risk Score of Low or better.</w:t>
            </w:r>
          </w:p>
          <w:p w:rsidR="00FB4C6B" w:rsidRPr="005D0797" w:rsidRDefault="00FB4C6B" w:rsidP="00A66B8E">
            <w:pPr>
              <w:rPr>
                <w:sz w:val="18"/>
                <w:szCs w:val="18"/>
              </w:rPr>
            </w:pPr>
            <w:r>
              <w:rPr>
                <w:sz w:val="18"/>
                <w:szCs w:val="18"/>
              </w:rPr>
              <w:t>In its submission to the Consultation Paper, PWC agreed with QEnergy’s proposed amendment.</w:t>
            </w:r>
          </w:p>
        </w:tc>
        <w:tc>
          <w:tcPr>
            <w:tcW w:w="3263" w:type="dxa"/>
          </w:tcPr>
          <w:p w:rsidR="00745330" w:rsidRDefault="00FB4C6B" w:rsidP="00A66B8E">
            <w:pPr>
              <w:rPr>
                <w:sz w:val="18"/>
                <w:szCs w:val="18"/>
              </w:rPr>
            </w:pPr>
            <w:r>
              <w:rPr>
                <w:sz w:val="18"/>
                <w:szCs w:val="18"/>
              </w:rPr>
              <w:t>Commission’s draft decision:</w:t>
            </w:r>
          </w:p>
          <w:p w:rsidR="00FB4C6B" w:rsidRPr="007618A4" w:rsidRDefault="00B34ECE" w:rsidP="00E0719E">
            <w:pPr>
              <w:numPr>
                <w:ilvl w:val="0"/>
                <w:numId w:val="72"/>
              </w:numPr>
              <w:rPr>
                <w:sz w:val="18"/>
                <w:szCs w:val="18"/>
              </w:rPr>
            </w:pPr>
            <w:r>
              <w:rPr>
                <w:sz w:val="18"/>
                <w:szCs w:val="18"/>
              </w:rPr>
              <w:t>The term</w:t>
            </w:r>
            <w:r w:rsidR="00FB4C6B">
              <w:rPr>
                <w:sz w:val="18"/>
                <w:szCs w:val="18"/>
              </w:rPr>
              <w:t xml:space="preserve"> ‘acceptable credit rating’ </w:t>
            </w:r>
            <w:r>
              <w:rPr>
                <w:sz w:val="18"/>
                <w:szCs w:val="18"/>
              </w:rPr>
              <w:t xml:space="preserve">will be defined </w:t>
            </w:r>
            <w:r w:rsidR="00112489">
              <w:rPr>
                <w:sz w:val="18"/>
                <w:szCs w:val="18"/>
              </w:rPr>
              <w:t>to</w:t>
            </w:r>
            <w:r>
              <w:rPr>
                <w:sz w:val="18"/>
                <w:szCs w:val="18"/>
              </w:rPr>
              <w:t xml:space="preserve"> </w:t>
            </w:r>
            <w:r w:rsidR="00112489">
              <w:rPr>
                <w:sz w:val="18"/>
                <w:szCs w:val="18"/>
              </w:rPr>
              <w:t>include</w:t>
            </w:r>
            <w:r>
              <w:rPr>
                <w:sz w:val="18"/>
                <w:szCs w:val="18"/>
              </w:rPr>
              <w:t xml:space="preserve"> </w:t>
            </w:r>
            <w:r w:rsidR="00FB4C6B">
              <w:rPr>
                <w:sz w:val="18"/>
                <w:szCs w:val="18"/>
              </w:rPr>
              <w:t>a Dunn and Bradstreet Dynamic Risk Score of Low or better.</w:t>
            </w:r>
            <w:r>
              <w:rPr>
                <w:sz w:val="18"/>
                <w:szCs w:val="18"/>
              </w:rPr>
              <w:t xml:space="preserve"> </w:t>
            </w:r>
            <w:r w:rsidR="00E0719E">
              <w:rPr>
                <w:sz w:val="18"/>
                <w:szCs w:val="18"/>
              </w:rPr>
              <w:t xml:space="preserve">Changes to </w:t>
            </w:r>
            <w:r>
              <w:rPr>
                <w:sz w:val="18"/>
                <w:szCs w:val="18"/>
              </w:rPr>
              <w:t xml:space="preserve">Schedule 1 </w:t>
            </w:r>
            <w:r w:rsidR="00E0719E">
              <w:rPr>
                <w:sz w:val="18"/>
                <w:szCs w:val="18"/>
              </w:rPr>
              <w:t>have been proposed as a result.</w:t>
            </w:r>
          </w:p>
        </w:tc>
      </w:tr>
      <w:tr w:rsidR="007618A4" w:rsidRPr="007618A4" w:rsidTr="008D0AE9">
        <w:trPr>
          <w:trHeight w:val="147"/>
        </w:trPr>
        <w:tc>
          <w:tcPr>
            <w:tcW w:w="6131" w:type="dxa"/>
            <w:tcBorders>
              <w:bottom w:val="dotted" w:sz="4" w:space="0" w:color="auto"/>
            </w:tcBorders>
          </w:tcPr>
          <w:p w:rsidR="008D0AE9" w:rsidRPr="008D0AE9" w:rsidRDefault="008D0AE9" w:rsidP="00A66B8E">
            <w:pPr>
              <w:rPr>
                <w:i/>
                <w:sz w:val="18"/>
                <w:szCs w:val="18"/>
              </w:rPr>
            </w:pPr>
            <w:r>
              <w:rPr>
                <w:i/>
                <w:sz w:val="18"/>
                <w:szCs w:val="18"/>
              </w:rPr>
              <w:t>Retailer of Last Resort Procedures</w:t>
            </w:r>
          </w:p>
          <w:p w:rsidR="00E001A2" w:rsidRPr="007618A4" w:rsidRDefault="00E001A2" w:rsidP="00084348">
            <w:pPr>
              <w:rPr>
                <w:sz w:val="18"/>
                <w:szCs w:val="18"/>
              </w:rPr>
            </w:pPr>
            <w:r w:rsidRPr="007618A4">
              <w:rPr>
                <w:sz w:val="18"/>
                <w:szCs w:val="18"/>
              </w:rPr>
              <w:t>Clause 9.4.2 of the Code states that following a RoLR event, the network provider must, as soon as practicable, transfer existing customers from the failed retailer to PWC Retail</w:t>
            </w:r>
            <w:r w:rsidR="00DD208C" w:rsidRPr="007618A4">
              <w:rPr>
                <w:sz w:val="18"/>
                <w:szCs w:val="18"/>
              </w:rPr>
              <w:t xml:space="preserve"> (as the RoLR)</w:t>
            </w:r>
            <w:r w:rsidRPr="007618A4">
              <w:rPr>
                <w:sz w:val="18"/>
                <w:szCs w:val="18"/>
              </w:rPr>
              <w:t xml:space="preserve">. PWC </w:t>
            </w:r>
            <w:r w:rsidR="00323DD4">
              <w:rPr>
                <w:sz w:val="18"/>
                <w:szCs w:val="18"/>
              </w:rPr>
              <w:t>sought</w:t>
            </w:r>
            <w:r w:rsidRPr="007618A4">
              <w:rPr>
                <w:sz w:val="18"/>
                <w:szCs w:val="18"/>
              </w:rPr>
              <w:t xml:space="preserve"> clarification on whether a separate customer transfer request form is required for each of the failed retailer’s customers and</w:t>
            </w:r>
            <w:r w:rsidR="00A66B8E">
              <w:rPr>
                <w:sz w:val="18"/>
                <w:szCs w:val="18"/>
              </w:rPr>
              <w:t>,</w:t>
            </w:r>
            <w:r w:rsidRPr="007618A4">
              <w:rPr>
                <w:sz w:val="18"/>
                <w:szCs w:val="18"/>
              </w:rPr>
              <w:t xml:space="preserve"> if so, PWC </w:t>
            </w:r>
            <w:r w:rsidR="00084348">
              <w:rPr>
                <w:sz w:val="18"/>
                <w:szCs w:val="18"/>
              </w:rPr>
              <w:t>noted</w:t>
            </w:r>
            <w:r w:rsidRPr="007618A4">
              <w:rPr>
                <w:sz w:val="18"/>
                <w:szCs w:val="18"/>
              </w:rPr>
              <w:t xml:space="preserve"> that this may delay the transfer of customers to PWC Retail</w:t>
            </w:r>
            <w:r w:rsidR="00A66B8E">
              <w:rPr>
                <w:sz w:val="18"/>
                <w:szCs w:val="18"/>
              </w:rPr>
              <w:t>.</w:t>
            </w:r>
          </w:p>
        </w:tc>
        <w:tc>
          <w:tcPr>
            <w:tcW w:w="3263" w:type="dxa"/>
            <w:vMerge w:val="restart"/>
          </w:tcPr>
          <w:p w:rsidR="00E147E0" w:rsidRDefault="00E001A2" w:rsidP="00A66B8E">
            <w:pPr>
              <w:rPr>
                <w:sz w:val="18"/>
                <w:szCs w:val="18"/>
              </w:rPr>
            </w:pPr>
            <w:r w:rsidRPr="007618A4">
              <w:rPr>
                <w:sz w:val="18"/>
                <w:szCs w:val="18"/>
              </w:rPr>
              <w:t>The Commission notes PWC’s concerns on the lack of clarity of RoLR procedures in the Code.</w:t>
            </w:r>
          </w:p>
          <w:p w:rsidR="00197496" w:rsidRDefault="004408B9" w:rsidP="00197496">
            <w:pPr>
              <w:rPr>
                <w:sz w:val="18"/>
                <w:szCs w:val="18"/>
              </w:rPr>
            </w:pPr>
            <w:r w:rsidRPr="007618A4">
              <w:rPr>
                <w:sz w:val="18"/>
                <w:szCs w:val="18"/>
              </w:rPr>
              <w:t>Commission</w:t>
            </w:r>
            <w:r w:rsidR="003754B8">
              <w:rPr>
                <w:sz w:val="18"/>
                <w:szCs w:val="18"/>
              </w:rPr>
              <w:t>’s</w:t>
            </w:r>
            <w:r w:rsidRPr="007618A4">
              <w:rPr>
                <w:sz w:val="18"/>
                <w:szCs w:val="18"/>
              </w:rPr>
              <w:t xml:space="preserve"> </w:t>
            </w:r>
            <w:r w:rsidR="003754B8">
              <w:rPr>
                <w:sz w:val="18"/>
                <w:szCs w:val="18"/>
              </w:rPr>
              <w:t>d</w:t>
            </w:r>
            <w:r w:rsidR="00202484">
              <w:rPr>
                <w:sz w:val="18"/>
                <w:szCs w:val="18"/>
              </w:rPr>
              <w:t xml:space="preserve">raft </w:t>
            </w:r>
            <w:r w:rsidR="003754B8">
              <w:rPr>
                <w:sz w:val="18"/>
                <w:szCs w:val="18"/>
              </w:rPr>
              <w:t>d</w:t>
            </w:r>
            <w:r w:rsidR="00202484">
              <w:rPr>
                <w:sz w:val="18"/>
                <w:szCs w:val="18"/>
              </w:rPr>
              <w:t>ecision</w:t>
            </w:r>
            <w:r w:rsidR="00197496">
              <w:rPr>
                <w:sz w:val="18"/>
                <w:szCs w:val="18"/>
              </w:rPr>
              <w:t>:</w:t>
            </w:r>
          </w:p>
          <w:p w:rsidR="00E001A2" w:rsidRPr="007618A4" w:rsidRDefault="00197496" w:rsidP="00247947">
            <w:pPr>
              <w:numPr>
                <w:ilvl w:val="0"/>
                <w:numId w:val="72"/>
              </w:numPr>
              <w:ind w:left="390"/>
              <w:rPr>
                <w:sz w:val="18"/>
                <w:szCs w:val="18"/>
              </w:rPr>
            </w:pPr>
            <w:r>
              <w:rPr>
                <w:sz w:val="18"/>
                <w:szCs w:val="18"/>
              </w:rPr>
              <w:t xml:space="preserve">The Commission </w:t>
            </w:r>
            <w:r w:rsidR="00202484">
              <w:rPr>
                <w:sz w:val="18"/>
                <w:szCs w:val="18"/>
              </w:rPr>
              <w:t>will</w:t>
            </w:r>
            <w:r w:rsidR="004408B9" w:rsidRPr="007618A4">
              <w:rPr>
                <w:sz w:val="18"/>
                <w:szCs w:val="18"/>
              </w:rPr>
              <w:t xml:space="preserve"> consider developing robust</w:t>
            </w:r>
            <w:r w:rsidR="005C7A6C" w:rsidRPr="007618A4">
              <w:rPr>
                <w:sz w:val="18"/>
                <w:szCs w:val="18"/>
              </w:rPr>
              <w:t xml:space="preserve"> RoLR </w:t>
            </w:r>
            <w:r w:rsidR="005C7A6C" w:rsidRPr="000F7EF3">
              <w:rPr>
                <w:sz w:val="18"/>
                <w:szCs w:val="18"/>
              </w:rPr>
              <w:t>guidelines under the Code</w:t>
            </w:r>
            <w:r w:rsidR="004408B9" w:rsidRPr="000F7EF3">
              <w:rPr>
                <w:sz w:val="18"/>
                <w:szCs w:val="18"/>
              </w:rPr>
              <w:t xml:space="preserve"> as a </w:t>
            </w:r>
            <w:r w:rsidR="006E3662" w:rsidRPr="000F7EF3">
              <w:rPr>
                <w:sz w:val="18"/>
                <w:szCs w:val="18"/>
              </w:rPr>
              <w:t>separate project</w:t>
            </w:r>
            <w:r w:rsidR="005C7A6C" w:rsidRPr="000F7EF3">
              <w:rPr>
                <w:sz w:val="18"/>
                <w:szCs w:val="18"/>
              </w:rPr>
              <w:t xml:space="preserve"> to the issues raised in this </w:t>
            </w:r>
            <w:r w:rsidR="00995BC7" w:rsidRPr="000F7EF3">
              <w:rPr>
                <w:sz w:val="18"/>
                <w:szCs w:val="18"/>
              </w:rPr>
              <w:t>Draft Decision</w:t>
            </w:r>
            <w:r w:rsidR="004D7776">
              <w:rPr>
                <w:sz w:val="18"/>
                <w:szCs w:val="18"/>
              </w:rPr>
              <w:t xml:space="preserve"> Paper</w:t>
            </w:r>
            <w:r w:rsidR="007F0D31" w:rsidRPr="000F7EF3">
              <w:rPr>
                <w:sz w:val="18"/>
                <w:szCs w:val="18"/>
              </w:rPr>
              <w:t>.</w:t>
            </w:r>
          </w:p>
        </w:tc>
      </w:tr>
      <w:tr w:rsidR="007618A4" w:rsidRPr="007618A4" w:rsidTr="008D0AE9">
        <w:trPr>
          <w:trHeight w:val="147"/>
        </w:trPr>
        <w:tc>
          <w:tcPr>
            <w:tcW w:w="6131" w:type="dxa"/>
            <w:tcBorders>
              <w:top w:val="dotted" w:sz="4" w:space="0" w:color="auto"/>
              <w:bottom w:val="dotted" w:sz="4" w:space="0" w:color="auto"/>
            </w:tcBorders>
          </w:tcPr>
          <w:p w:rsidR="00E001A2" w:rsidRPr="007618A4" w:rsidRDefault="00E001A2" w:rsidP="002A05E3">
            <w:pPr>
              <w:rPr>
                <w:sz w:val="18"/>
                <w:szCs w:val="18"/>
              </w:rPr>
            </w:pPr>
            <w:r w:rsidRPr="007618A4">
              <w:rPr>
                <w:sz w:val="18"/>
                <w:szCs w:val="18"/>
              </w:rPr>
              <w:t xml:space="preserve">Clause 9.4.3 of the Code states that PWC Retail, as the RoLR, must sell electricity to existing customers of the failed retailer in accordance with the RoLR tariffs </w:t>
            </w:r>
            <w:r w:rsidR="009D7134">
              <w:rPr>
                <w:sz w:val="18"/>
                <w:szCs w:val="18"/>
              </w:rPr>
              <w:t xml:space="preserve">approved by the Commission. PWC </w:t>
            </w:r>
            <w:r w:rsidR="000E5507">
              <w:rPr>
                <w:sz w:val="18"/>
                <w:szCs w:val="18"/>
              </w:rPr>
              <w:t>proposed</w:t>
            </w:r>
            <w:r w:rsidRPr="007618A4">
              <w:rPr>
                <w:sz w:val="18"/>
                <w:szCs w:val="18"/>
              </w:rPr>
              <w:t xml:space="preserve"> the following:</w:t>
            </w:r>
          </w:p>
          <w:p w:rsidR="00E001A2" w:rsidRPr="007618A4" w:rsidRDefault="00E001A2" w:rsidP="000766DD">
            <w:pPr>
              <w:numPr>
                <w:ilvl w:val="0"/>
                <w:numId w:val="21"/>
              </w:numPr>
              <w:rPr>
                <w:sz w:val="18"/>
                <w:szCs w:val="18"/>
              </w:rPr>
            </w:pPr>
            <w:r w:rsidRPr="007618A4">
              <w:rPr>
                <w:sz w:val="18"/>
                <w:szCs w:val="18"/>
              </w:rPr>
              <w:t xml:space="preserve">PWC </w:t>
            </w:r>
            <w:r w:rsidR="005C27FF">
              <w:rPr>
                <w:sz w:val="18"/>
                <w:szCs w:val="18"/>
              </w:rPr>
              <w:t>considered</w:t>
            </w:r>
            <w:r w:rsidRPr="007618A4">
              <w:rPr>
                <w:sz w:val="18"/>
                <w:szCs w:val="18"/>
              </w:rPr>
              <w:t xml:space="preserve"> that RoLR tariffs should be sufficiently high so as to encourage affected customers to negotiate more favourable terms </w:t>
            </w:r>
            <w:r w:rsidRPr="007618A4">
              <w:rPr>
                <w:sz w:val="18"/>
                <w:szCs w:val="18"/>
              </w:rPr>
              <w:lastRenderedPageBreak/>
              <w:t>with PWC Retail or another competitive retailer.</w:t>
            </w:r>
          </w:p>
          <w:p w:rsidR="00E001A2" w:rsidRPr="007618A4" w:rsidRDefault="00E001A2" w:rsidP="0000205E">
            <w:pPr>
              <w:numPr>
                <w:ilvl w:val="0"/>
                <w:numId w:val="21"/>
              </w:numPr>
              <w:rPr>
                <w:sz w:val="18"/>
                <w:szCs w:val="18"/>
              </w:rPr>
            </w:pPr>
            <w:r w:rsidRPr="007618A4">
              <w:rPr>
                <w:sz w:val="18"/>
                <w:szCs w:val="18"/>
              </w:rPr>
              <w:t xml:space="preserve">As such, the RoLR tariff for each customer should consist of existing generation, networks and retail costs plus a 7 per cent retail margin. PWC </w:t>
            </w:r>
            <w:r w:rsidR="0000205E">
              <w:rPr>
                <w:sz w:val="18"/>
                <w:szCs w:val="18"/>
              </w:rPr>
              <w:t>stated</w:t>
            </w:r>
            <w:r w:rsidRPr="007618A4">
              <w:rPr>
                <w:sz w:val="18"/>
                <w:szCs w:val="18"/>
              </w:rPr>
              <w:t xml:space="preserve"> that this is consistent with similar arrangements in the Victorian electricity market.</w:t>
            </w:r>
          </w:p>
        </w:tc>
        <w:tc>
          <w:tcPr>
            <w:tcW w:w="3263" w:type="dxa"/>
            <w:vMerge/>
          </w:tcPr>
          <w:p w:rsidR="00E001A2" w:rsidRPr="007618A4" w:rsidRDefault="00E001A2" w:rsidP="007618A4">
            <w:pPr>
              <w:jc w:val="right"/>
              <w:rPr>
                <w:sz w:val="18"/>
                <w:szCs w:val="18"/>
              </w:rPr>
            </w:pPr>
          </w:p>
        </w:tc>
      </w:tr>
      <w:tr w:rsidR="007618A4" w:rsidRPr="007618A4" w:rsidTr="008D0AE9">
        <w:trPr>
          <w:trHeight w:val="1348"/>
        </w:trPr>
        <w:tc>
          <w:tcPr>
            <w:tcW w:w="6131" w:type="dxa"/>
            <w:tcBorders>
              <w:top w:val="dotted" w:sz="4" w:space="0" w:color="auto"/>
              <w:bottom w:val="dotted" w:sz="4" w:space="0" w:color="auto"/>
            </w:tcBorders>
          </w:tcPr>
          <w:p w:rsidR="00E001A2" w:rsidRPr="007618A4" w:rsidRDefault="00E001A2" w:rsidP="004C123C">
            <w:pPr>
              <w:rPr>
                <w:sz w:val="18"/>
                <w:szCs w:val="18"/>
              </w:rPr>
            </w:pPr>
            <w:r w:rsidRPr="007618A4">
              <w:rPr>
                <w:sz w:val="18"/>
                <w:szCs w:val="18"/>
              </w:rPr>
              <w:lastRenderedPageBreak/>
              <w:t xml:space="preserve">Clause 9.4.4 and 9.4.5 (c) of </w:t>
            </w:r>
            <w:r w:rsidR="00A66B8E">
              <w:rPr>
                <w:sz w:val="18"/>
                <w:szCs w:val="18"/>
              </w:rPr>
              <w:t xml:space="preserve">the </w:t>
            </w:r>
            <w:r w:rsidRPr="007618A4">
              <w:rPr>
                <w:sz w:val="18"/>
                <w:szCs w:val="18"/>
              </w:rPr>
              <w:t xml:space="preserve">Code states that the Commission will gazette the RoLR tariffs for use by PWC Retail. PWC </w:t>
            </w:r>
            <w:r w:rsidR="004C123C">
              <w:rPr>
                <w:sz w:val="18"/>
                <w:szCs w:val="18"/>
              </w:rPr>
              <w:t>considered</w:t>
            </w:r>
            <w:r w:rsidRPr="007618A4">
              <w:rPr>
                <w:sz w:val="18"/>
                <w:szCs w:val="18"/>
              </w:rPr>
              <w:t xml:space="preserve"> this </w:t>
            </w:r>
            <w:r w:rsidR="0086516F">
              <w:rPr>
                <w:sz w:val="18"/>
                <w:szCs w:val="18"/>
              </w:rPr>
              <w:t xml:space="preserve">to be </w:t>
            </w:r>
            <w:r w:rsidRPr="007618A4">
              <w:rPr>
                <w:sz w:val="18"/>
                <w:szCs w:val="18"/>
              </w:rPr>
              <w:t>unnecessary, as customers enter into contracts with PWC Retail through bilateral agreements.</w:t>
            </w:r>
          </w:p>
        </w:tc>
        <w:tc>
          <w:tcPr>
            <w:tcW w:w="3263" w:type="dxa"/>
            <w:vMerge/>
          </w:tcPr>
          <w:p w:rsidR="00E001A2" w:rsidRPr="007618A4" w:rsidRDefault="00E001A2" w:rsidP="007618A4">
            <w:pPr>
              <w:jc w:val="right"/>
              <w:rPr>
                <w:sz w:val="18"/>
                <w:szCs w:val="18"/>
              </w:rPr>
            </w:pPr>
          </w:p>
        </w:tc>
      </w:tr>
      <w:tr w:rsidR="007618A4" w:rsidRPr="007618A4" w:rsidTr="008D0AE9">
        <w:trPr>
          <w:trHeight w:val="1348"/>
        </w:trPr>
        <w:tc>
          <w:tcPr>
            <w:tcW w:w="6131" w:type="dxa"/>
            <w:tcBorders>
              <w:top w:val="dotted" w:sz="4" w:space="0" w:color="auto"/>
              <w:bottom w:val="dotted" w:sz="4" w:space="0" w:color="auto"/>
            </w:tcBorders>
          </w:tcPr>
          <w:p w:rsidR="00E001A2" w:rsidRPr="007618A4" w:rsidRDefault="00E001A2" w:rsidP="000E5507">
            <w:pPr>
              <w:rPr>
                <w:sz w:val="18"/>
                <w:szCs w:val="18"/>
              </w:rPr>
            </w:pPr>
            <w:r w:rsidRPr="007618A4">
              <w:rPr>
                <w:sz w:val="18"/>
                <w:szCs w:val="18"/>
              </w:rPr>
              <w:t xml:space="preserve">Clause 9.4.5 (d) of the Code allows customers to remain </w:t>
            </w:r>
            <w:r w:rsidR="00A66B8E">
              <w:rPr>
                <w:sz w:val="18"/>
                <w:szCs w:val="18"/>
              </w:rPr>
              <w:t>on</w:t>
            </w:r>
            <w:r w:rsidR="00A66B8E" w:rsidRPr="007618A4">
              <w:rPr>
                <w:sz w:val="18"/>
                <w:szCs w:val="18"/>
              </w:rPr>
              <w:t xml:space="preserve"> </w:t>
            </w:r>
            <w:r w:rsidRPr="007618A4">
              <w:rPr>
                <w:sz w:val="18"/>
                <w:szCs w:val="18"/>
              </w:rPr>
              <w:t xml:space="preserve">the RoLR tariff indefinitely. PWC </w:t>
            </w:r>
            <w:r w:rsidR="000E5507">
              <w:rPr>
                <w:sz w:val="18"/>
                <w:szCs w:val="18"/>
              </w:rPr>
              <w:t>proposed</w:t>
            </w:r>
            <w:r w:rsidRPr="007618A4">
              <w:rPr>
                <w:sz w:val="18"/>
                <w:szCs w:val="18"/>
              </w:rPr>
              <w:t xml:space="preserve"> that a maximum of three months for customers to remain on the RoLR tariff be set </w:t>
            </w:r>
            <w:r w:rsidR="009A23FB" w:rsidRPr="007618A4">
              <w:rPr>
                <w:sz w:val="18"/>
                <w:szCs w:val="18"/>
              </w:rPr>
              <w:t xml:space="preserve">in order to </w:t>
            </w:r>
            <w:r w:rsidRPr="007618A4">
              <w:rPr>
                <w:sz w:val="18"/>
                <w:szCs w:val="18"/>
              </w:rPr>
              <w:t xml:space="preserve">encourage customers to </w:t>
            </w:r>
            <w:r w:rsidR="00A66B8E" w:rsidRPr="007618A4">
              <w:rPr>
                <w:sz w:val="18"/>
                <w:szCs w:val="18"/>
              </w:rPr>
              <w:t>renegotiate</w:t>
            </w:r>
            <w:r w:rsidRPr="007618A4">
              <w:rPr>
                <w:sz w:val="18"/>
                <w:szCs w:val="18"/>
              </w:rPr>
              <w:t xml:space="preserve"> after a RoLR event.</w:t>
            </w:r>
          </w:p>
        </w:tc>
        <w:tc>
          <w:tcPr>
            <w:tcW w:w="3263" w:type="dxa"/>
            <w:vMerge/>
          </w:tcPr>
          <w:p w:rsidR="00E001A2" w:rsidRPr="007618A4" w:rsidRDefault="00E001A2" w:rsidP="007618A4">
            <w:pPr>
              <w:jc w:val="right"/>
              <w:rPr>
                <w:sz w:val="18"/>
                <w:szCs w:val="18"/>
              </w:rPr>
            </w:pPr>
          </w:p>
        </w:tc>
      </w:tr>
      <w:tr w:rsidR="007618A4" w:rsidRPr="007618A4" w:rsidTr="008D0AE9">
        <w:trPr>
          <w:trHeight w:val="1333"/>
        </w:trPr>
        <w:tc>
          <w:tcPr>
            <w:tcW w:w="6131" w:type="dxa"/>
            <w:tcBorders>
              <w:top w:val="dotted" w:sz="4" w:space="0" w:color="auto"/>
              <w:bottom w:val="dotted" w:sz="4" w:space="0" w:color="auto"/>
            </w:tcBorders>
          </w:tcPr>
          <w:p w:rsidR="00E001A2" w:rsidRPr="007618A4" w:rsidRDefault="00E001A2" w:rsidP="001C74C6">
            <w:pPr>
              <w:rPr>
                <w:sz w:val="18"/>
                <w:szCs w:val="18"/>
              </w:rPr>
            </w:pPr>
            <w:r w:rsidRPr="007618A4">
              <w:rPr>
                <w:sz w:val="18"/>
                <w:szCs w:val="18"/>
              </w:rPr>
              <w:t xml:space="preserve">Clause 9.4.5 of the Code does not </w:t>
            </w:r>
            <w:r w:rsidR="00671E52" w:rsidRPr="007618A4">
              <w:rPr>
                <w:sz w:val="18"/>
                <w:szCs w:val="18"/>
              </w:rPr>
              <w:t>specify</w:t>
            </w:r>
            <w:r w:rsidRPr="007618A4">
              <w:rPr>
                <w:sz w:val="18"/>
                <w:szCs w:val="18"/>
              </w:rPr>
              <w:t xml:space="preserve"> the terms and conditions of contracts associated with </w:t>
            </w:r>
            <w:r w:rsidR="00671E52" w:rsidRPr="007618A4">
              <w:rPr>
                <w:sz w:val="18"/>
                <w:szCs w:val="18"/>
              </w:rPr>
              <w:t xml:space="preserve">a </w:t>
            </w:r>
            <w:r w:rsidRPr="007618A4">
              <w:rPr>
                <w:sz w:val="18"/>
                <w:szCs w:val="18"/>
              </w:rPr>
              <w:t xml:space="preserve">RoLR event. PWC flagged that it does not intend to apply the failed retailer’s terms and conditions. PWC </w:t>
            </w:r>
            <w:r w:rsidR="008D6A38">
              <w:rPr>
                <w:sz w:val="18"/>
                <w:szCs w:val="18"/>
              </w:rPr>
              <w:t>sought</w:t>
            </w:r>
            <w:r w:rsidRPr="007618A4">
              <w:rPr>
                <w:sz w:val="18"/>
                <w:szCs w:val="18"/>
              </w:rPr>
              <w:t xml:space="preserve"> confirmation on whether this is permissible under the Code.</w:t>
            </w:r>
          </w:p>
        </w:tc>
        <w:tc>
          <w:tcPr>
            <w:tcW w:w="3263" w:type="dxa"/>
            <w:vMerge/>
          </w:tcPr>
          <w:p w:rsidR="00E001A2" w:rsidRPr="007618A4" w:rsidRDefault="00E001A2" w:rsidP="007618A4">
            <w:pPr>
              <w:jc w:val="right"/>
              <w:rPr>
                <w:sz w:val="18"/>
                <w:szCs w:val="18"/>
              </w:rPr>
            </w:pPr>
          </w:p>
        </w:tc>
      </w:tr>
      <w:tr w:rsidR="007618A4" w:rsidRPr="007618A4" w:rsidTr="008D0AE9">
        <w:trPr>
          <w:trHeight w:val="1961"/>
        </w:trPr>
        <w:tc>
          <w:tcPr>
            <w:tcW w:w="6131" w:type="dxa"/>
            <w:tcBorders>
              <w:top w:val="dotted" w:sz="4" w:space="0" w:color="auto"/>
            </w:tcBorders>
          </w:tcPr>
          <w:p w:rsidR="00E001A2" w:rsidRPr="007618A4" w:rsidRDefault="00E001A2" w:rsidP="008D6A38">
            <w:pPr>
              <w:rPr>
                <w:sz w:val="18"/>
                <w:szCs w:val="18"/>
              </w:rPr>
            </w:pPr>
            <w:r w:rsidRPr="007618A4">
              <w:rPr>
                <w:sz w:val="18"/>
                <w:szCs w:val="18"/>
              </w:rPr>
              <w:t>Clause 9.5.1 and 9.5.2 of the Code provides that PWC may apply to the Commission to recover costs</w:t>
            </w:r>
            <w:r w:rsidR="00464532" w:rsidRPr="007618A4">
              <w:rPr>
                <w:sz w:val="18"/>
                <w:szCs w:val="18"/>
              </w:rPr>
              <w:t xml:space="preserve"> associated with a RoLR event</w:t>
            </w:r>
            <w:r w:rsidRPr="007618A4">
              <w:rPr>
                <w:sz w:val="18"/>
                <w:szCs w:val="18"/>
              </w:rPr>
              <w:t xml:space="preserve">. However, PWC </w:t>
            </w:r>
            <w:r w:rsidR="008D6A38">
              <w:rPr>
                <w:sz w:val="18"/>
                <w:szCs w:val="18"/>
              </w:rPr>
              <w:t>stated</w:t>
            </w:r>
            <w:r w:rsidRPr="007618A4">
              <w:rPr>
                <w:sz w:val="18"/>
                <w:szCs w:val="18"/>
              </w:rPr>
              <w:t xml:space="preserve"> that the Code does not outline a specific framework for costs recovery. As such, PWC </w:t>
            </w:r>
            <w:r w:rsidR="000E5507">
              <w:rPr>
                <w:sz w:val="18"/>
                <w:szCs w:val="18"/>
              </w:rPr>
              <w:t>proposed</w:t>
            </w:r>
            <w:r w:rsidRPr="007618A4">
              <w:rPr>
                <w:sz w:val="18"/>
                <w:szCs w:val="18"/>
              </w:rPr>
              <w:t xml:space="preserve"> that a cost recovery scheme be developed prior to an application being made, including guidelines on the types of costs that may be </w:t>
            </w:r>
            <w:r w:rsidR="00A66B8E">
              <w:rPr>
                <w:sz w:val="18"/>
                <w:szCs w:val="18"/>
              </w:rPr>
              <w:t>re</w:t>
            </w:r>
            <w:r w:rsidRPr="007618A4">
              <w:rPr>
                <w:sz w:val="18"/>
                <w:szCs w:val="18"/>
              </w:rPr>
              <w:t xml:space="preserve">covered. </w:t>
            </w:r>
          </w:p>
        </w:tc>
        <w:tc>
          <w:tcPr>
            <w:tcW w:w="3263" w:type="dxa"/>
            <w:vMerge/>
          </w:tcPr>
          <w:p w:rsidR="00E001A2" w:rsidRPr="007618A4" w:rsidRDefault="00E001A2" w:rsidP="007618A4">
            <w:pPr>
              <w:jc w:val="right"/>
              <w:rPr>
                <w:sz w:val="18"/>
                <w:szCs w:val="18"/>
              </w:rPr>
            </w:pPr>
          </w:p>
        </w:tc>
      </w:tr>
      <w:tr w:rsidR="000F730B" w:rsidRPr="007618A4" w:rsidTr="00CA46BF">
        <w:trPr>
          <w:trHeight w:val="429"/>
        </w:trPr>
        <w:tc>
          <w:tcPr>
            <w:tcW w:w="6131" w:type="dxa"/>
          </w:tcPr>
          <w:p w:rsidR="008D0AE9" w:rsidRPr="008D0AE9" w:rsidRDefault="008D0AE9" w:rsidP="007D3633">
            <w:pPr>
              <w:rPr>
                <w:i/>
                <w:sz w:val="18"/>
                <w:szCs w:val="18"/>
              </w:rPr>
            </w:pPr>
            <w:r>
              <w:rPr>
                <w:i/>
                <w:sz w:val="18"/>
                <w:szCs w:val="18"/>
              </w:rPr>
              <w:t>Generator of Last Resort</w:t>
            </w:r>
          </w:p>
          <w:p w:rsidR="000F730B" w:rsidRPr="007618A4" w:rsidRDefault="000729A3" w:rsidP="009C7867">
            <w:pPr>
              <w:rPr>
                <w:sz w:val="18"/>
                <w:szCs w:val="18"/>
              </w:rPr>
            </w:pPr>
            <w:r>
              <w:rPr>
                <w:sz w:val="18"/>
                <w:szCs w:val="18"/>
              </w:rPr>
              <w:t xml:space="preserve">In its submission to the Consultation Paper, PWC invited dialogue on potential changes </w:t>
            </w:r>
            <w:r w:rsidR="00572C06">
              <w:rPr>
                <w:sz w:val="18"/>
                <w:szCs w:val="18"/>
              </w:rPr>
              <w:t>to the Code in response to competition in the generation market</w:t>
            </w:r>
            <w:r w:rsidR="009C7867">
              <w:rPr>
                <w:sz w:val="18"/>
                <w:szCs w:val="18"/>
              </w:rPr>
              <w:t xml:space="preserve">. In its submission to the Options Paper, PWC requested that the Commission consider </w:t>
            </w:r>
            <w:r w:rsidR="00572C06">
              <w:rPr>
                <w:sz w:val="18"/>
                <w:szCs w:val="18"/>
              </w:rPr>
              <w:t>Generator of Last Resort provisions</w:t>
            </w:r>
            <w:r w:rsidR="009C7867">
              <w:rPr>
                <w:sz w:val="18"/>
                <w:szCs w:val="18"/>
              </w:rPr>
              <w:t xml:space="preserve"> in </w:t>
            </w:r>
            <w:r w:rsidR="00E35766">
              <w:rPr>
                <w:sz w:val="18"/>
                <w:szCs w:val="18"/>
              </w:rPr>
              <w:t>conjunction</w:t>
            </w:r>
            <w:r w:rsidR="009C7867">
              <w:rPr>
                <w:sz w:val="18"/>
                <w:szCs w:val="18"/>
              </w:rPr>
              <w:t xml:space="preserve"> with RoLR procedures.</w:t>
            </w:r>
          </w:p>
        </w:tc>
        <w:tc>
          <w:tcPr>
            <w:tcW w:w="3263" w:type="dxa"/>
          </w:tcPr>
          <w:p w:rsidR="00197496" w:rsidRDefault="00947E66" w:rsidP="00197496">
            <w:pPr>
              <w:rPr>
                <w:sz w:val="18"/>
                <w:szCs w:val="18"/>
              </w:rPr>
            </w:pPr>
            <w:r w:rsidRPr="007618A4">
              <w:rPr>
                <w:sz w:val="18"/>
                <w:szCs w:val="18"/>
              </w:rPr>
              <w:t>Commission</w:t>
            </w:r>
            <w:r w:rsidR="004D7776">
              <w:rPr>
                <w:sz w:val="18"/>
                <w:szCs w:val="18"/>
              </w:rPr>
              <w:t>’s</w:t>
            </w:r>
            <w:r w:rsidRPr="007618A4">
              <w:rPr>
                <w:sz w:val="18"/>
                <w:szCs w:val="18"/>
              </w:rPr>
              <w:t xml:space="preserve"> </w:t>
            </w:r>
            <w:r w:rsidR="004D7776">
              <w:rPr>
                <w:sz w:val="18"/>
                <w:szCs w:val="18"/>
              </w:rPr>
              <w:t>d</w:t>
            </w:r>
            <w:r w:rsidR="00197496">
              <w:rPr>
                <w:sz w:val="18"/>
                <w:szCs w:val="18"/>
              </w:rPr>
              <w:t xml:space="preserve">raft </w:t>
            </w:r>
            <w:r w:rsidR="004D7776">
              <w:rPr>
                <w:sz w:val="18"/>
                <w:szCs w:val="18"/>
              </w:rPr>
              <w:t>d</w:t>
            </w:r>
            <w:r w:rsidR="00197496">
              <w:rPr>
                <w:sz w:val="18"/>
                <w:szCs w:val="18"/>
              </w:rPr>
              <w:t>ecision:</w:t>
            </w:r>
          </w:p>
          <w:p w:rsidR="000F730B" w:rsidRPr="007618A4" w:rsidRDefault="00197496" w:rsidP="00247947">
            <w:pPr>
              <w:numPr>
                <w:ilvl w:val="0"/>
                <w:numId w:val="73"/>
              </w:numPr>
              <w:ind w:left="390" w:hanging="390"/>
              <w:rPr>
                <w:sz w:val="18"/>
                <w:szCs w:val="18"/>
              </w:rPr>
            </w:pPr>
            <w:r>
              <w:rPr>
                <w:sz w:val="18"/>
                <w:szCs w:val="18"/>
              </w:rPr>
              <w:t>The Commission</w:t>
            </w:r>
            <w:r w:rsidR="00947E66">
              <w:rPr>
                <w:sz w:val="18"/>
                <w:szCs w:val="18"/>
              </w:rPr>
              <w:t xml:space="preserve"> </w:t>
            </w:r>
            <w:r w:rsidR="004264F3">
              <w:rPr>
                <w:sz w:val="18"/>
                <w:szCs w:val="18"/>
              </w:rPr>
              <w:t>may</w:t>
            </w:r>
            <w:r w:rsidR="00947E66" w:rsidRPr="007618A4">
              <w:rPr>
                <w:sz w:val="18"/>
                <w:szCs w:val="18"/>
              </w:rPr>
              <w:t xml:space="preserve"> consider </w:t>
            </w:r>
            <w:r w:rsidR="00947E66">
              <w:rPr>
                <w:sz w:val="18"/>
                <w:szCs w:val="18"/>
              </w:rPr>
              <w:t xml:space="preserve">Generator of Last Resorts </w:t>
            </w:r>
            <w:r w:rsidR="00C47A17">
              <w:rPr>
                <w:sz w:val="18"/>
                <w:szCs w:val="18"/>
              </w:rPr>
              <w:t xml:space="preserve">issues </w:t>
            </w:r>
            <w:r w:rsidR="00947E66" w:rsidRPr="007618A4">
              <w:rPr>
                <w:sz w:val="18"/>
                <w:szCs w:val="18"/>
              </w:rPr>
              <w:t xml:space="preserve">as a separate project to the issues raised in this </w:t>
            </w:r>
            <w:r w:rsidR="00947E66">
              <w:rPr>
                <w:sz w:val="18"/>
                <w:szCs w:val="18"/>
              </w:rPr>
              <w:t>Draft Decision.</w:t>
            </w:r>
            <w:r w:rsidR="00A12ED0">
              <w:rPr>
                <w:sz w:val="18"/>
                <w:szCs w:val="18"/>
              </w:rPr>
              <w:t xml:space="preserve"> However, the development of RoLR procedures will be given priority.</w:t>
            </w:r>
          </w:p>
        </w:tc>
      </w:tr>
    </w:tbl>
    <w:p w:rsidR="005B4C05" w:rsidRPr="00091EC5" w:rsidRDefault="005B4C05">
      <w:pPr>
        <w:rPr>
          <w:b/>
          <w:sz w:val="28"/>
          <w:szCs w:val="28"/>
        </w:rPr>
      </w:pPr>
    </w:p>
    <w:sectPr w:rsidR="005B4C05" w:rsidRPr="00091EC5" w:rsidSect="001B347D">
      <w:headerReference w:type="even" r:id="rId23"/>
      <w:headerReference w:type="first" r:id="rId24"/>
      <w:footerReference w:type="first" r:id="rId25"/>
      <w:pgSz w:w="11907" w:h="16840" w:code="9"/>
      <w:pgMar w:top="851" w:right="1134" w:bottom="1134" w:left="1701"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A02" w:rsidRDefault="00F92A02">
      <w:r>
        <w:separator/>
      </w:r>
    </w:p>
    <w:p w:rsidR="00F92A02" w:rsidRDefault="00F92A02"/>
  </w:endnote>
  <w:endnote w:type="continuationSeparator" w:id="0">
    <w:p w:rsidR="00F92A02" w:rsidRDefault="00F92A02">
      <w:r>
        <w:continuationSeparator/>
      </w:r>
    </w:p>
    <w:p w:rsidR="00F92A02" w:rsidRDefault="00F92A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FE" w:rsidRPr="00EA0992" w:rsidRDefault="00914BFE" w:rsidP="00EA0992">
    <w:pPr>
      <w:pStyle w:val="Footer"/>
      <w:pBdr>
        <w:top w:val="single" w:sz="4" w:space="1" w:color="auto"/>
      </w:pBdr>
      <w:tabs>
        <w:tab w:val="clear" w:pos="4320"/>
        <w:tab w:val="clear" w:pos="8640"/>
        <w:tab w:val="right" w:pos="8505"/>
      </w:tabs>
      <w:rPr>
        <w:rFonts w:cs="Arial"/>
        <w:szCs w:val="18"/>
      </w:rPr>
    </w:pPr>
    <w:r w:rsidRPr="00EA0992">
      <w:rPr>
        <w:rFonts w:cs="Arial"/>
        <w:szCs w:val="18"/>
      </w:rPr>
      <w:fldChar w:fldCharType="begin"/>
    </w:r>
    <w:r w:rsidRPr="00EA0992">
      <w:rPr>
        <w:rFonts w:cs="Arial"/>
        <w:szCs w:val="18"/>
      </w:rPr>
      <w:instrText xml:space="preserve"> FILENAME </w:instrText>
    </w:r>
    <w:r w:rsidRPr="00EA0992">
      <w:rPr>
        <w:rFonts w:cs="Arial"/>
        <w:szCs w:val="18"/>
      </w:rPr>
      <w:fldChar w:fldCharType="separate"/>
    </w:r>
    <w:r w:rsidR="00104B16">
      <w:rPr>
        <w:rFonts w:cs="Arial"/>
        <w:noProof/>
        <w:szCs w:val="18"/>
      </w:rPr>
      <w:t>Draft Decision Paper - Application for amendments to the Retail Supply Code (Final).doc</w:t>
    </w:r>
    <w:r w:rsidRPr="00EA0992">
      <w:rPr>
        <w:rFonts w:cs="Arial"/>
        <w:szCs w:val="18"/>
      </w:rPr>
      <w:fldChar w:fldCharType="end"/>
    </w:r>
    <w:r w:rsidRPr="00EA0992">
      <w:rPr>
        <w:rFonts w:cs="Arial"/>
        <w:szCs w:val="18"/>
      </w:rPr>
      <w:tab/>
    </w:r>
    <w:r w:rsidRPr="00EA0992">
      <w:rPr>
        <w:rFonts w:cs="Arial"/>
        <w:szCs w:val="18"/>
      </w:rPr>
      <w:fldChar w:fldCharType="begin"/>
    </w:r>
    <w:r w:rsidRPr="00EA0992">
      <w:rPr>
        <w:rFonts w:cs="Arial"/>
        <w:szCs w:val="18"/>
      </w:rPr>
      <w:instrText xml:space="preserve"> DATE  \@ "MMMM yyyy" </w:instrText>
    </w:r>
    <w:r w:rsidRPr="00EA0992">
      <w:rPr>
        <w:rFonts w:cs="Arial"/>
        <w:szCs w:val="18"/>
      </w:rPr>
      <w:fldChar w:fldCharType="separate"/>
    </w:r>
    <w:r w:rsidR="00141425">
      <w:rPr>
        <w:rFonts w:cs="Arial"/>
        <w:noProof/>
        <w:szCs w:val="18"/>
      </w:rPr>
      <w:t>November 2012</w:t>
    </w:r>
    <w:r w:rsidRPr="00EA0992">
      <w:rPr>
        <w:rFonts w:cs="Arial"/>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FE" w:rsidRDefault="00914BFE">
    <w:pPr>
      <w:framePr w:wrap="none" w:vAnchor="text" w:hAnchor="margin" w:xAlign="center" w:y="1"/>
    </w:pPr>
    <w:r>
      <w:fldChar w:fldCharType="begin"/>
    </w:r>
    <w:r>
      <w:instrText xml:space="preserve">PAGE  </w:instrText>
    </w:r>
    <w:r>
      <w:fldChar w:fldCharType="separate"/>
    </w:r>
    <w:r>
      <w:rPr>
        <w:noProof/>
      </w:rPr>
      <w:t>ii</w:t>
    </w:r>
    <w:r>
      <w:fldChar w:fldCharType="end"/>
    </w:r>
  </w:p>
  <w:p w:rsidR="00914BFE" w:rsidRDefault="00914BFE">
    <w:pP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center" w:tblpY="14176"/>
      <w:tblOverlap w:val="never"/>
      <w:tblW w:w="14046" w:type="dxa"/>
      <w:tblCellMar>
        <w:left w:w="86" w:type="dxa"/>
        <w:right w:w="86" w:type="dxa"/>
      </w:tblCellMar>
      <w:tblLook w:val="0000" w:firstRow="0" w:lastRow="0" w:firstColumn="0" w:lastColumn="0" w:noHBand="0" w:noVBand="0"/>
    </w:tblPr>
    <w:tblGrid>
      <w:gridCol w:w="3234"/>
      <w:gridCol w:w="5406"/>
      <w:gridCol w:w="5406"/>
    </w:tblGrid>
    <w:tr w:rsidR="00914BFE" w:rsidRPr="00CD0BDF" w:rsidTr="00FA0D44">
      <w:trPr>
        <w:trHeight w:val="848"/>
      </w:trPr>
      <w:tc>
        <w:tcPr>
          <w:tcW w:w="3234" w:type="dxa"/>
          <w:vAlign w:val="center"/>
        </w:tcPr>
        <w:p w:rsidR="00914BFE" w:rsidRPr="008E3BC6" w:rsidRDefault="00914BFE" w:rsidP="004B16CB">
          <w:pPr>
            <w:pStyle w:val="CompanyInformation"/>
            <w:rPr>
              <w:rFonts w:ascii="Arial" w:hAnsi="Arial" w:cs="Arial"/>
            </w:rPr>
          </w:pPr>
        </w:p>
      </w:tc>
      <w:tc>
        <w:tcPr>
          <w:tcW w:w="5406" w:type="dxa"/>
          <w:vAlign w:val="bottom"/>
        </w:tcPr>
        <w:p w:rsidR="00914BFE" w:rsidRPr="00BD2B44" w:rsidRDefault="00914BFE" w:rsidP="004B16CB">
          <w:pPr>
            <w:pStyle w:val="UtilComHeaderInfo"/>
            <w:ind w:left="594"/>
            <w:jc w:val="left"/>
          </w:pPr>
          <w:smartTag w:uri="urn:schemas-microsoft-com:office:smarttags" w:element="Street">
            <w:smartTag w:uri="urn:schemas-microsoft-com:office:smarttags" w:element="address">
              <w:r>
                <w:t>38</w:t>
              </w:r>
              <w:r w:rsidRPr="00BD2B44">
                <w:t xml:space="preserve"> Cavenagh Street</w:t>
              </w:r>
            </w:smartTag>
          </w:smartTag>
          <w:r w:rsidRPr="00BD2B44">
            <w:t xml:space="preserve"> </w:t>
          </w:r>
          <w:smartTag w:uri="urn:schemas-microsoft-com:office:smarttags" w:element="place">
            <w:smartTag w:uri="urn:schemas-microsoft-com:office:smarttags" w:element="City">
              <w:r w:rsidRPr="00BD2B44">
                <w:t>DARWIN</w:t>
              </w:r>
            </w:smartTag>
          </w:smartTag>
          <w:r w:rsidRPr="00BD2B44">
            <w:t xml:space="preserve"> NT 0800</w:t>
          </w:r>
        </w:p>
        <w:p w:rsidR="00914BFE" w:rsidRDefault="00914BFE" w:rsidP="004B16CB">
          <w:pPr>
            <w:pStyle w:val="UtilComHeaderInfo"/>
            <w:ind w:left="594"/>
            <w:jc w:val="left"/>
          </w:pPr>
          <w:r w:rsidRPr="00DB50C0">
            <w:t xml:space="preserve">Postal Address </w:t>
          </w:r>
          <w:r>
            <w:t xml:space="preserve">GPO </w:t>
          </w:r>
          <w:smartTag w:uri="urn:schemas-microsoft-com:office:smarttags" w:element="address">
            <w:smartTag w:uri="urn:schemas-microsoft-com:office:smarttags" w:element="Street">
              <w:smartTag w:uri="urn:schemas-microsoft-com:office:smarttags" w:element="Street">
                <w:smartTag w:uri="urn:schemas-microsoft-com:office:smarttags" w:element="address">
                  <w:r>
                    <w:t>Box</w:t>
                  </w:r>
                </w:smartTag>
              </w:smartTag>
              <w:r>
                <w:t xml:space="preserve"> 915</w:t>
              </w:r>
            </w:smartTag>
          </w:smartTag>
          <w:r>
            <w:t xml:space="preserve"> </w:t>
          </w:r>
          <w:smartTag w:uri="urn:schemas-microsoft-com:office:smarttags" w:element="place">
            <w:smartTag w:uri="urn:schemas-microsoft-com:office:smarttags" w:element="City">
              <w:r w:rsidRPr="00BD2B44">
                <w:t>DARWIN</w:t>
              </w:r>
            </w:smartTag>
          </w:smartTag>
          <w:r w:rsidRPr="00BD2B44">
            <w:t xml:space="preserve"> NT 0801</w:t>
          </w:r>
        </w:p>
        <w:p w:rsidR="00914BFE" w:rsidRPr="00544957" w:rsidRDefault="00914BFE" w:rsidP="004B16CB">
          <w:pPr>
            <w:pStyle w:val="UtilComHeaderInfo"/>
            <w:spacing w:before="60" w:after="60"/>
            <w:ind w:left="594"/>
            <w:jc w:val="left"/>
            <w:rPr>
              <w:lang w:val="fr-FR"/>
            </w:rPr>
          </w:pPr>
          <w:r w:rsidRPr="00CA2AEE">
            <w:rPr>
              <w:lang w:val="fr-FR"/>
            </w:rPr>
            <w:t>Email: utilities.commission@nt.gov.au</w:t>
          </w:r>
        </w:p>
        <w:p w:rsidR="00914BFE" w:rsidRPr="00CD0BDF" w:rsidRDefault="00914BFE" w:rsidP="004B16CB">
          <w:pPr>
            <w:pStyle w:val="UtilComHeaderInfo"/>
            <w:ind w:left="594"/>
            <w:jc w:val="left"/>
            <w:rPr>
              <w:rFonts w:cs="Arial"/>
            </w:rPr>
          </w:pPr>
          <w:r>
            <w:t xml:space="preserve">Website: </w:t>
          </w:r>
          <w:hyperlink r:id="rId1" w:history="1">
            <w:r w:rsidRPr="00560459">
              <w:rPr>
                <w:rStyle w:val="Hyperlink"/>
              </w:rPr>
              <w:t>www.utilicom.nt.gov.au</w:t>
            </w:r>
          </w:hyperlink>
          <w:r>
            <w:t xml:space="preserve"> </w:t>
          </w:r>
        </w:p>
      </w:tc>
      <w:tc>
        <w:tcPr>
          <w:tcW w:w="5406" w:type="dxa"/>
          <w:vAlign w:val="bottom"/>
        </w:tcPr>
        <w:p w:rsidR="00914BFE" w:rsidRPr="00CD0BDF" w:rsidRDefault="00914BFE" w:rsidP="004B16CB">
          <w:pPr>
            <w:pStyle w:val="UtilComHeaderInfo"/>
            <w:rPr>
              <w:rFonts w:cs="Arial"/>
            </w:rPr>
          </w:pPr>
        </w:p>
      </w:tc>
    </w:tr>
  </w:tbl>
  <w:p w:rsidR="00914BFE" w:rsidRDefault="00914BFE" w:rsidP="00FE5229">
    <w:pPr>
      <w:pStyle w:val="Footer"/>
      <w:spacing w:line="280" w:lineRule="atLeast"/>
    </w:pPr>
  </w:p>
  <w:p w:rsidR="00914BFE" w:rsidRDefault="00914BF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FE" w:rsidRPr="00EA0992" w:rsidRDefault="00914BFE" w:rsidP="003C101A">
    <w:pPr>
      <w:pStyle w:val="Footer"/>
      <w:pBdr>
        <w:top w:val="single" w:sz="4" w:space="1" w:color="99CCFF"/>
      </w:pBdr>
      <w:tabs>
        <w:tab w:val="clear" w:pos="4320"/>
        <w:tab w:val="clear" w:pos="8640"/>
        <w:tab w:val="right" w:pos="9072"/>
      </w:tabs>
      <w:spacing w:line="280" w:lineRule="exact"/>
      <w:rPr>
        <w:rFonts w:cs="Arial"/>
        <w:szCs w:val="18"/>
      </w:rPr>
    </w:pPr>
    <w:r w:rsidRPr="00EA0992">
      <w:tab/>
    </w:r>
    <w:r>
      <w:t>November 2012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FE" w:rsidRPr="00EA0992" w:rsidRDefault="00914BFE" w:rsidP="003C101A">
    <w:pPr>
      <w:pStyle w:val="Footer"/>
      <w:pBdr>
        <w:top w:val="single" w:sz="4" w:space="1" w:color="99CCFF"/>
      </w:pBdr>
      <w:tabs>
        <w:tab w:val="clear" w:pos="4320"/>
        <w:tab w:val="clear" w:pos="8640"/>
        <w:tab w:val="right" w:pos="9072"/>
      </w:tabs>
      <w:spacing w:line="280" w:lineRule="exact"/>
      <w:rPr>
        <w:rFonts w:cs="Arial"/>
        <w:szCs w:val="18"/>
      </w:rPr>
    </w:pPr>
    <w:r w:rsidRPr="00EA0992">
      <w:rPr>
        <w:rFonts w:cs="Arial"/>
        <w:szCs w:val="18"/>
      </w:rPr>
      <w:tab/>
    </w:r>
    <w:r>
      <w:rPr>
        <w:rFonts w:cs="Arial"/>
        <w:szCs w:val="18"/>
      </w:rPr>
      <w:t>November 2012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FE" w:rsidRPr="00FF6727" w:rsidRDefault="00914BFE" w:rsidP="00FF6727">
    <w:pPr>
      <w:pStyle w:val="Footer"/>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A02" w:rsidRDefault="00F92A02">
      <w:r>
        <w:separator/>
      </w:r>
    </w:p>
    <w:p w:rsidR="00F92A02" w:rsidRDefault="00F92A02"/>
  </w:footnote>
  <w:footnote w:type="continuationSeparator" w:id="0">
    <w:p w:rsidR="00F92A02" w:rsidRDefault="00F92A02">
      <w:r>
        <w:continuationSeparator/>
      </w:r>
    </w:p>
    <w:p w:rsidR="00F92A02" w:rsidRDefault="00F92A02"/>
  </w:footnote>
  <w:footnote w:id="1">
    <w:p w:rsidR="00914BFE" w:rsidRPr="0020796F" w:rsidRDefault="00914BFE" w:rsidP="00FC17CC">
      <w:pPr>
        <w:pStyle w:val="FootnoteText"/>
        <w:spacing w:before="0" w:after="0" w:line="240" w:lineRule="auto"/>
        <w:ind w:left="284" w:hanging="284"/>
        <w:rPr>
          <w:lang w:val="en-AU"/>
        </w:rPr>
      </w:pPr>
      <w:r w:rsidRPr="00A219B5">
        <w:rPr>
          <w:rStyle w:val="FootnoteReference"/>
          <w:sz w:val="16"/>
          <w:vertAlign w:val="baseline"/>
        </w:rPr>
        <w:footnoteRef/>
      </w:r>
      <w:r>
        <w:t xml:space="preserve"> </w:t>
      </w:r>
      <w:r>
        <w:tab/>
      </w:r>
      <w:proofErr w:type="gramStart"/>
      <w:r w:rsidRPr="00C64446">
        <w:rPr>
          <w:sz w:val="18"/>
          <w:lang w:val="en-AU"/>
        </w:rPr>
        <w:t>S</w:t>
      </w:r>
      <w:r>
        <w:rPr>
          <w:sz w:val="18"/>
          <w:lang w:val="en-AU"/>
        </w:rPr>
        <w:t>ection</w:t>
      </w:r>
      <w:r w:rsidRPr="00C64446">
        <w:rPr>
          <w:sz w:val="18"/>
          <w:lang w:val="en-AU"/>
        </w:rPr>
        <w:t xml:space="preserve"> 24</w:t>
      </w:r>
      <w:r>
        <w:rPr>
          <w:sz w:val="18"/>
          <w:lang w:val="en-AU"/>
        </w:rPr>
        <w:t>,</w:t>
      </w:r>
      <w:r w:rsidRPr="00C64446">
        <w:rPr>
          <w:sz w:val="18"/>
          <w:lang w:val="en-AU"/>
        </w:rPr>
        <w:t xml:space="preserve"> </w:t>
      </w:r>
      <w:r w:rsidRPr="00C64446">
        <w:rPr>
          <w:i/>
          <w:sz w:val="18"/>
          <w:lang w:val="en-AU"/>
        </w:rPr>
        <w:t>Utilities Commission Act</w:t>
      </w:r>
      <w:r w:rsidRPr="00C64446">
        <w:rPr>
          <w:sz w:val="18"/>
          <w:lang w:val="en-AU"/>
        </w:rPr>
        <w:t>.</w:t>
      </w:r>
      <w:proofErr w:type="gramEnd"/>
    </w:p>
  </w:footnote>
  <w:footnote w:id="2">
    <w:p w:rsidR="00914BFE" w:rsidRPr="00B34A64" w:rsidRDefault="00914BFE" w:rsidP="00FC17CC">
      <w:pPr>
        <w:pStyle w:val="FootnoteText"/>
        <w:spacing w:before="0" w:after="0" w:line="240" w:lineRule="auto"/>
        <w:ind w:left="284" w:hanging="284"/>
        <w:rPr>
          <w:lang w:val="en-AU"/>
        </w:rPr>
      </w:pPr>
      <w:r w:rsidRPr="00A219B5">
        <w:rPr>
          <w:rStyle w:val="FootnoteReference"/>
          <w:sz w:val="16"/>
          <w:szCs w:val="16"/>
          <w:vertAlign w:val="baseline"/>
        </w:rPr>
        <w:footnoteRef/>
      </w:r>
      <w:r w:rsidRPr="00A219B5">
        <w:rPr>
          <w:sz w:val="16"/>
          <w:szCs w:val="16"/>
        </w:rPr>
        <w:t xml:space="preserve"> </w:t>
      </w:r>
      <w:r>
        <w:tab/>
      </w:r>
      <w:r w:rsidRPr="00C64446">
        <w:rPr>
          <w:sz w:val="18"/>
          <w:lang w:val="en-AU"/>
        </w:rPr>
        <w:t>Ibid.</w:t>
      </w:r>
    </w:p>
  </w:footnote>
  <w:footnote w:id="3">
    <w:p w:rsidR="00914BFE" w:rsidRPr="00B34A64" w:rsidRDefault="00914BFE" w:rsidP="00FC17CC">
      <w:pPr>
        <w:pStyle w:val="FootnoteText"/>
        <w:spacing w:before="0" w:after="0" w:line="240" w:lineRule="auto"/>
        <w:ind w:left="284" w:hanging="284"/>
        <w:rPr>
          <w:lang w:val="en-AU"/>
        </w:rPr>
      </w:pPr>
      <w:r w:rsidRPr="00A219B5">
        <w:rPr>
          <w:rStyle w:val="FootnoteReference"/>
          <w:sz w:val="16"/>
          <w:szCs w:val="16"/>
          <w:vertAlign w:val="baseline"/>
        </w:rPr>
        <w:footnoteRef/>
      </w:r>
      <w:r w:rsidRPr="00A219B5">
        <w:rPr>
          <w:sz w:val="16"/>
          <w:szCs w:val="16"/>
        </w:rPr>
        <w:t xml:space="preserve"> </w:t>
      </w:r>
      <w:r>
        <w:tab/>
      </w:r>
      <w:r w:rsidRPr="00C64446">
        <w:rPr>
          <w:sz w:val="18"/>
          <w:lang w:val="en-AU"/>
        </w:rPr>
        <w:t>Utilities Commission, Electricity Retail Supply Code Consultation Paper, July 2011, page 1.</w:t>
      </w:r>
    </w:p>
  </w:footnote>
  <w:footnote w:id="4">
    <w:p w:rsidR="00914BFE" w:rsidRPr="00DF580B" w:rsidRDefault="00914BFE" w:rsidP="004E1365">
      <w:pPr>
        <w:pStyle w:val="FootnoteText"/>
        <w:tabs>
          <w:tab w:val="left" w:pos="284"/>
        </w:tabs>
        <w:spacing w:before="0" w:after="0" w:line="240" w:lineRule="auto"/>
        <w:ind w:left="284" w:hanging="284"/>
        <w:rPr>
          <w:lang w:val="en-AU"/>
        </w:rPr>
      </w:pPr>
      <w:r w:rsidRPr="00A219B5">
        <w:rPr>
          <w:rStyle w:val="FootnoteReference"/>
          <w:sz w:val="16"/>
          <w:szCs w:val="16"/>
          <w:vertAlign w:val="baseline"/>
        </w:rPr>
        <w:footnoteRef/>
      </w:r>
      <w:r w:rsidRPr="00A219B5">
        <w:t xml:space="preserve"> </w:t>
      </w:r>
      <w:r>
        <w:tab/>
      </w:r>
      <w:r w:rsidRPr="00C64446">
        <w:rPr>
          <w:sz w:val="18"/>
          <w:lang w:val="en-AU"/>
        </w:rPr>
        <w:t xml:space="preserve">An electricity entity may make a request for the Commission to vary or revoke parts of the Code under </w:t>
      </w:r>
      <w:r>
        <w:rPr>
          <w:sz w:val="18"/>
          <w:lang w:val="en-AU"/>
        </w:rPr>
        <w:br/>
      </w:r>
      <w:r w:rsidRPr="00C64446">
        <w:rPr>
          <w:sz w:val="18"/>
          <w:lang w:val="en-AU"/>
        </w:rPr>
        <w:t>clause 2.2.1 of the Retail Supply Code.</w:t>
      </w:r>
    </w:p>
  </w:footnote>
  <w:footnote w:id="5">
    <w:p w:rsidR="00914BFE" w:rsidRPr="00D067D7" w:rsidRDefault="00914BFE" w:rsidP="00870924">
      <w:pPr>
        <w:pStyle w:val="FootnoteText"/>
        <w:spacing w:before="0" w:after="0" w:line="240" w:lineRule="auto"/>
        <w:ind w:left="284" w:hanging="284"/>
        <w:rPr>
          <w:lang w:val="en-AU"/>
        </w:rPr>
      </w:pPr>
      <w:r w:rsidRPr="00421258">
        <w:rPr>
          <w:rStyle w:val="FootnoteReference"/>
          <w:sz w:val="16"/>
          <w:szCs w:val="16"/>
          <w:vertAlign w:val="baseline"/>
        </w:rPr>
        <w:footnoteRef/>
      </w:r>
      <w:r w:rsidRPr="00421258">
        <w:rPr>
          <w:sz w:val="16"/>
          <w:szCs w:val="16"/>
        </w:rPr>
        <w:t xml:space="preserve"> </w:t>
      </w:r>
      <w:r>
        <w:tab/>
      </w:r>
      <w:r w:rsidRPr="00AA5E51">
        <w:rPr>
          <w:sz w:val="18"/>
          <w:lang w:val="en-AU"/>
        </w:rPr>
        <w:t xml:space="preserve">Section 24 (9), </w:t>
      </w:r>
      <w:r w:rsidRPr="00AA5E51">
        <w:rPr>
          <w:i/>
          <w:sz w:val="18"/>
          <w:lang w:val="en-AU"/>
        </w:rPr>
        <w:t>Utilities Commission Act</w:t>
      </w:r>
      <w:r w:rsidRPr="00AA5E51">
        <w:rPr>
          <w:sz w:val="18"/>
          <w:lang w:val="en-AU"/>
        </w:rPr>
        <w:t>.</w:t>
      </w:r>
    </w:p>
  </w:footnote>
  <w:footnote w:id="6">
    <w:p w:rsidR="00914BFE" w:rsidRPr="00F935F6" w:rsidRDefault="00914BFE" w:rsidP="00DC2F62">
      <w:pPr>
        <w:pStyle w:val="FootnoteText"/>
        <w:tabs>
          <w:tab w:val="left" w:pos="426"/>
        </w:tabs>
        <w:spacing w:before="0" w:after="0" w:line="240" w:lineRule="auto"/>
        <w:ind w:left="284" w:hanging="284"/>
        <w:rPr>
          <w:sz w:val="16"/>
          <w:lang w:val="en-AU"/>
        </w:rPr>
      </w:pPr>
      <w:r w:rsidRPr="00421258">
        <w:rPr>
          <w:rStyle w:val="FootnoteReference"/>
          <w:sz w:val="16"/>
          <w:szCs w:val="16"/>
          <w:vertAlign w:val="baseline"/>
        </w:rPr>
        <w:footnoteRef/>
      </w:r>
      <w:r w:rsidRPr="00421258">
        <w:rPr>
          <w:sz w:val="16"/>
          <w:szCs w:val="16"/>
        </w:rPr>
        <w:t xml:space="preserve"> </w:t>
      </w:r>
      <w:r>
        <w:rPr>
          <w:sz w:val="20"/>
        </w:rPr>
        <w:tab/>
      </w:r>
      <w:r w:rsidRPr="00084F56">
        <w:rPr>
          <w:sz w:val="18"/>
          <w:lang w:val="en-AU"/>
        </w:rPr>
        <w:t xml:space="preserve">Section 5 (2), </w:t>
      </w:r>
      <w:r w:rsidRPr="00084F56">
        <w:rPr>
          <w:i/>
          <w:sz w:val="18"/>
          <w:lang w:val="en-AU"/>
        </w:rPr>
        <w:t>Utilities Commission Act</w:t>
      </w:r>
      <w:r w:rsidRPr="00084F56">
        <w:rPr>
          <w:sz w:val="18"/>
          <w:lang w:val="en-AU"/>
        </w:rPr>
        <w:t>.</w:t>
      </w:r>
    </w:p>
  </w:footnote>
  <w:footnote w:id="7">
    <w:p w:rsidR="00914BFE" w:rsidRPr="003C6359" w:rsidRDefault="00914BFE" w:rsidP="00D6227D">
      <w:pPr>
        <w:pStyle w:val="FootnoteText"/>
        <w:tabs>
          <w:tab w:val="left" w:pos="426"/>
        </w:tabs>
        <w:spacing w:before="0" w:after="0" w:line="240" w:lineRule="auto"/>
        <w:ind w:left="284" w:hanging="284"/>
        <w:rPr>
          <w:lang w:val="en-AU"/>
        </w:rPr>
      </w:pPr>
      <w:r w:rsidRPr="00421258">
        <w:rPr>
          <w:rStyle w:val="FootnoteReference"/>
          <w:sz w:val="16"/>
          <w:szCs w:val="16"/>
          <w:vertAlign w:val="baseline"/>
        </w:rPr>
        <w:footnoteRef/>
      </w:r>
      <w:r w:rsidRPr="00421258">
        <w:rPr>
          <w:sz w:val="16"/>
          <w:szCs w:val="16"/>
        </w:rPr>
        <w:t xml:space="preserve"> </w:t>
      </w:r>
      <w:r>
        <w:tab/>
      </w:r>
      <w:r>
        <w:rPr>
          <w:sz w:val="18"/>
        </w:rPr>
        <w:t xml:space="preserve">The Territory adopted a staged approach to contestability. All large customers (depending on their consumption level) were able to choose their retailer from between 1 April 2000 to April 2002. Small businesses and household customers (that is consuming less than 750 megawatt hours of electricity each year) became contestable from 1 April 2010. </w:t>
      </w:r>
    </w:p>
  </w:footnote>
  <w:footnote w:id="8">
    <w:p w:rsidR="00914BFE" w:rsidRPr="002E4920" w:rsidRDefault="00914BFE" w:rsidP="00963C8E">
      <w:pPr>
        <w:pStyle w:val="FootnoteText"/>
        <w:tabs>
          <w:tab w:val="left" w:pos="284"/>
        </w:tabs>
        <w:spacing w:before="0" w:after="0" w:line="240" w:lineRule="auto"/>
        <w:ind w:left="284" w:hanging="284"/>
        <w:rPr>
          <w:sz w:val="18"/>
          <w:lang w:val="en-AU"/>
        </w:rPr>
      </w:pPr>
      <w:r w:rsidRPr="00421258">
        <w:rPr>
          <w:rStyle w:val="FootnoteReference"/>
          <w:sz w:val="16"/>
          <w:szCs w:val="16"/>
          <w:vertAlign w:val="baseline"/>
        </w:rPr>
        <w:footnoteRef/>
      </w:r>
      <w:r w:rsidRPr="00421258">
        <w:rPr>
          <w:sz w:val="16"/>
          <w:szCs w:val="16"/>
        </w:rPr>
        <w:t xml:space="preserve"> </w:t>
      </w:r>
      <w:r>
        <w:tab/>
      </w:r>
      <w:r>
        <w:rPr>
          <w:sz w:val="18"/>
          <w:lang w:val="en-AU"/>
        </w:rPr>
        <w:t>Competition Economists Group, ‘Assessing efficiency in settlement and prudential arrangements for energy markets; A report for AEMO’, January 2010.</w:t>
      </w:r>
    </w:p>
  </w:footnote>
  <w:footnote w:id="9">
    <w:p w:rsidR="00914BFE" w:rsidRPr="00857F4E" w:rsidRDefault="00914BFE" w:rsidP="00963C8E">
      <w:pPr>
        <w:pStyle w:val="FootnoteText"/>
        <w:spacing w:before="0" w:after="0" w:line="240" w:lineRule="auto"/>
        <w:ind w:left="284" w:hanging="284"/>
        <w:rPr>
          <w:lang w:val="en-AU"/>
        </w:rPr>
      </w:pPr>
      <w:r w:rsidRPr="00421258">
        <w:rPr>
          <w:rStyle w:val="FootnoteReference"/>
          <w:sz w:val="16"/>
          <w:vertAlign w:val="baseline"/>
        </w:rPr>
        <w:footnoteRef/>
      </w:r>
      <w:r w:rsidRPr="00421258">
        <w:rPr>
          <w:sz w:val="16"/>
        </w:rPr>
        <w:t xml:space="preserve"> </w:t>
      </w:r>
      <w:r>
        <w:tab/>
      </w:r>
      <w:proofErr w:type="gramStart"/>
      <w:r w:rsidRPr="00C64446">
        <w:rPr>
          <w:sz w:val="18"/>
          <w:lang w:val="en-AU"/>
        </w:rPr>
        <w:t>Clause 3.2.2 (a)</w:t>
      </w:r>
      <w:r>
        <w:rPr>
          <w:sz w:val="18"/>
          <w:lang w:val="en-AU"/>
        </w:rPr>
        <w:t>,</w:t>
      </w:r>
      <w:r w:rsidRPr="00C64446">
        <w:rPr>
          <w:sz w:val="18"/>
          <w:lang w:val="en-AU"/>
        </w:rPr>
        <w:t xml:space="preserve"> Retail Supply Code.</w:t>
      </w:r>
      <w:proofErr w:type="gramEnd"/>
    </w:p>
  </w:footnote>
  <w:footnote w:id="10">
    <w:p w:rsidR="00914BFE" w:rsidRPr="00857F4E" w:rsidRDefault="00914BFE" w:rsidP="006A1212">
      <w:pPr>
        <w:pStyle w:val="FootnoteText"/>
        <w:spacing w:before="0" w:after="0" w:line="240" w:lineRule="auto"/>
        <w:ind w:left="284" w:hanging="284"/>
        <w:rPr>
          <w:lang w:val="en-AU"/>
        </w:rPr>
      </w:pPr>
      <w:r w:rsidRPr="00421258">
        <w:rPr>
          <w:rStyle w:val="FootnoteReference"/>
          <w:sz w:val="16"/>
          <w:vertAlign w:val="baseline"/>
        </w:rPr>
        <w:footnoteRef/>
      </w:r>
      <w:r>
        <w:t xml:space="preserve"> </w:t>
      </w:r>
      <w:r>
        <w:tab/>
      </w:r>
      <w:proofErr w:type="gramStart"/>
      <w:r w:rsidRPr="00C64446">
        <w:rPr>
          <w:sz w:val="18"/>
          <w:lang w:val="en-AU"/>
        </w:rPr>
        <w:t>Ibid, Clause 3.2.2 (b).</w:t>
      </w:r>
      <w:proofErr w:type="gramEnd"/>
    </w:p>
  </w:footnote>
  <w:footnote w:id="11">
    <w:p w:rsidR="00914BFE" w:rsidRPr="00D51D3A" w:rsidRDefault="00914BFE" w:rsidP="006A1212">
      <w:pPr>
        <w:pStyle w:val="FootnoteText"/>
        <w:spacing w:before="0" w:after="0" w:line="240" w:lineRule="auto"/>
        <w:ind w:left="284" w:hanging="284"/>
        <w:rPr>
          <w:lang w:val="en-AU"/>
        </w:rPr>
      </w:pPr>
      <w:r w:rsidRPr="00421258">
        <w:rPr>
          <w:rStyle w:val="FootnoteReference"/>
          <w:sz w:val="16"/>
          <w:vertAlign w:val="baseline"/>
        </w:rPr>
        <w:footnoteRef/>
      </w:r>
      <w:r w:rsidRPr="00421258">
        <w:rPr>
          <w:sz w:val="16"/>
        </w:rPr>
        <w:t xml:space="preserve"> </w:t>
      </w:r>
      <w:r>
        <w:tab/>
      </w:r>
      <w:r w:rsidRPr="00C64446">
        <w:rPr>
          <w:sz w:val="18"/>
          <w:lang w:val="en-AU"/>
        </w:rPr>
        <w:t>Ibid, Schedule 1.</w:t>
      </w:r>
    </w:p>
  </w:footnote>
  <w:footnote w:id="12">
    <w:p w:rsidR="00914BFE" w:rsidRPr="00DF312D" w:rsidRDefault="00914BFE" w:rsidP="00B86E21">
      <w:pPr>
        <w:pStyle w:val="FootnoteText"/>
        <w:spacing w:before="0" w:after="0" w:line="240" w:lineRule="auto"/>
        <w:ind w:left="284" w:hanging="284"/>
        <w:rPr>
          <w:lang w:val="en-AU"/>
        </w:rPr>
      </w:pPr>
      <w:r w:rsidRPr="00421258">
        <w:rPr>
          <w:rStyle w:val="FootnoteReference"/>
          <w:sz w:val="16"/>
          <w:vertAlign w:val="baseline"/>
        </w:rPr>
        <w:footnoteRef/>
      </w:r>
      <w:r>
        <w:t xml:space="preserve"> </w:t>
      </w:r>
      <w:r>
        <w:tab/>
      </w:r>
      <w:proofErr w:type="gramStart"/>
      <w:r w:rsidRPr="00C64446">
        <w:rPr>
          <w:sz w:val="18"/>
          <w:lang w:val="en-AU"/>
        </w:rPr>
        <w:t>Ibid, Clause 3.2.2 (b).</w:t>
      </w:r>
      <w:proofErr w:type="gramEnd"/>
    </w:p>
  </w:footnote>
  <w:footnote w:id="13">
    <w:p w:rsidR="00914BFE" w:rsidRPr="00833F16" w:rsidRDefault="00914BFE" w:rsidP="00B86E21">
      <w:pPr>
        <w:pStyle w:val="FootnoteText"/>
        <w:spacing w:before="0" w:after="0" w:line="240" w:lineRule="auto"/>
        <w:ind w:left="284" w:hanging="284"/>
        <w:rPr>
          <w:lang w:val="en-AU"/>
        </w:rPr>
      </w:pPr>
      <w:r w:rsidRPr="00421258">
        <w:rPr>
          <w:rStyle w:val="FootnoteReference"/>
          <w:sz w:val="16"/>
          <w:vertAlign w:val="baseline"/>
        </w:rPr>
        <w:footnoteRef/>
      </w:r>
      <w:r w:rsidRPr="00421258">
        <w:rPr>
          <w:sz w:val="16"/>
        </w:rPr>
        <w:t xml:space="preserve"> </w:t>
      </w:r>
      <w:r>
        <w:tab/>
      </w:r>
      <w:proofErr w:type="gramStart"/>
      <w:r w:rsidRPr="00C64446">
        <w:rPr>
          <w:sz w:val="18"/>
          <w:lang w:val="en-AU"/>
        </w:rPr>
        <w:t>Ibid</w:t>
      </w:r>
      <w:r>
        <w:rPr>
          <w:sz w:val="18"/>
          <w:lang w:val="en-AU"/>
        </w:rPr>
        <w:t>.</w:t>
      </w:r>
      <w:proofErr w:type="gramEnd"/>
      <w:r w:rsidRPr="00C64446">
        <w:rPr>
          <w:sz w:val="18"/>
          <w:lang w:val="en-AU"/>
        </w:rPr>
        <w:t xml:space="preserve"> </w:t>
      </w:r>
    </w:p>
  </w:footnote>
  <w:footnote w:id="14">
    <w:p w:rsidR="00914BFE" w:rsidRPr="00465F49" w:rsidRDefault="00914BFE" w:rsidP="006621E3">
      <w:pPr>
        <w:pStyle w:val="FootnoteText"/>
        <w:spacing w:before="0" w:after="0" w:line="240" w:lineRule="auto"/>
        <w:ind w:left="284" w:hanging="284"/>
        <w:rPr>
          <w:lang w:val="en-AU"/>
        </w:rPr>
      </w:pPr>
      <w:r w:rsidRPr="00421258">
        <w:rPr>
          <w:rStyle w:val="FootnoteReference"/>
          <w:sz w:val="16"/>
          <w:vertAlign w:val="baseline"/>
        </w:rPr>
        <w:footnoteRef/>
      </w:r>
      <w:r>
        <w:tab/>
      </w:r>
      <w:proofErr w:type="gramStart"/>
      <w:r w:rsidRPr="00C64446">
        <w:rPr>
          <w:sz w:val="18"/>
          <w:lang w:val="en-AU"/>
        </w:rPr>
        <w:t>Ibid, Clause 3.2.</w:t>
      </w:r>
      <w:r>
        <w:rPr>
          <w:sz w:val="18"/>
          <w:lang w:val="en-AU"/>
        </w:rPr>
        <w:t>1.</w:t>
      </w:r>
      <w:proofErr w:type="gramEnd"/>
    </w:p>
  </w:footnote>
  <w:footnote w:id="15">
    <w:p w:rsidR="00914BFE" w:rsidRPr="00327FAB" w:rsidRDefault="00914BFE" w:rsidP="006621E3">
      <w:pPr>
        <w:pStyle w:val="FootnoteText"/>
        <w:spacing w:before="0" w:after="0" w:line="240" w:lineRule="auto"/>
        <w:ind w:left="284" w:hanging="284"/>
        <w:rPr>
          <w:lang w:val="en-AU"/>
        </w:rPr>
      </w:pPr>
      <w:r w:rsidRPr="00421258">
        <w:rPr>
          <w:rStyle w:val="FootnoteReference"/>
          <w:sz w:val="16"/>
          <w:vertAlign w:val="baseline"/>
        </w:rPr>
        <w:footnoteRef/>
      </w:r>
      <w:r>
        <w:tab/>
      </w:r>
      <w:proofErr w:type="gramStart"/>
      <w:r w:rsidRPr="00327FAB">
        <w:rPr>
          <w:sz w:val="18"/>
        </w:rPr>
        <w:t>Ibid, Clause 3.4.1.</w:t>
      </w:r>
      <w:proofErr w:type="gramEnd"/>
    </w:p>
  </w:footnote>
  <w:footnote w:id="16">
    <w:p w:rsidR="00914BFE" w:rsidRPr="006369E3" w:rsidRDefault="00914BFE" w:rsidP="008533B8">
      <w:pPr>
        <w:pStyle w:val="FootnoteText"/>
        <w:tabs>
          <w:tab w:val="left" w:pos="284"/>
        </w:tabs>
        <w:spacing w:line="240" w:lineRule="auto"/>
        <w:ind w:left="284" w:hanging="284"/>
        <w:rPr>
          <w:lang w:val="en-AU"/>
        </w:rPr>
      </w:pPr>
      <w:r w:rsidRPr="00557209">
        <w:rPr>
          <w:rStyle w:val="FootnoteReference"/>
          <w:sz w:val="16"/>
          <w:vertAlign w:val="baseline"/>
        </w:rPr>
        <w:footnoteRef/>
      </w:r>
      <w:r w:rsidRPr="00557209">
        <w:rPr>
          <w:sz w:val="16"/>
        </w:rPr>
        <w:t xml:space="preserve"> </w:t>
      </w:r>
      <w:r>
        <w:t xml:space="preserve"> </w:t>
      </w:r>
      <w:r>
        <w:tab/>
      </w:r>
      <w:r w:rsidRPr="006369E3">
        <w:rPr>
          <w:sz w:val="18"/>
          <w:lang w:val="en-AU"/>
        </w:rPr>
        <w:t>For an example of a negotiation frame</w:t>
      </w:r>
      <w:r>
        <w:rPr>
          <w:sz w:val="18"/>
          <w:lang w:val="en-AU"/>
        </w:rPr>
        <w:t>work</w:t>
      </w:r>
      <w:r w:rsidRPr="006369E3">
        <w:rPr>
          <w:sz w:val="18"/>
          <w:lang w:val="en-AU"/>
        </w:rPr>
        <w:t xml:space="preserve">, see </w:t>
      </w:r>
      <w:proofErr w:type="spellStart"/>
      <w:r w:rsidRPr="006369E3">
        <w:rPr>
          <w:sz w:val="18"/>
          <w:lang w:val="en-AU"/>
        </w:rPr>
        <w:t>ElectraNet</w:t>
      </w:r>
      <w:proofErr w:type="spellEnd"/>
      <w:r w:rsidRPr="006369E3">
        <w:rPr>
          <w:sz w:val="18"/>
          <w:lang w:val="en-AU"/>
        </w:rPr>
        <w:t xml:space="preserve"> Negotiation Framework</w:t>
      </w:r>
      <w:r>
        <w:rPr>
          <w:sz w:val="18"/>
          <w:lang w:val="en-AU"/>
        </w:rPr>
        <w:br/>
      </w:r>
      <w:r w:rsidRPr="006369E3">
        <w:rPr>
          <w:sz w:val="18"/>
          <w:lang w:val="en-AU"/>
        </w:rPr>
        <w:t xml:space="preserve"> &lt;</w:t>
      </w:r>
      <w:r w:rsidRPr="006369E3">
        <w:rPr>
          <w:sz w:val="18"/>
        </w:rPr>
        <w:t xml:space="preserve"> </w:t>
      </w:r>
      <w:r>
        <w:rPr>
          <w:sz w:val="18"/>
        </w:rPr>
        <w:t>h</w:t>
      </w:r>
      <w:r w:rsidRPr="006369E3">
        <w:rPr>
          <w:sz w:val="18"/>
          <w:lang w:val="en-AU"/>
        </w:rPr>
        <w:t>ttp://www.electranet.com.au/assets/Uploads/negotiatingframework.pdf&gt;</w:t>
      </w:r>
    </w:p>
  </w:footnote>
  <w:footnote w:id="17">
    <w:p w:rsidR="00914BFE" w:rsidRPr="006E1936" w:rsidRDefault="00914BFE" w:rsidP="007034BE">
      <w:pPr>
        <w:pStyle w:val="FootnoteText"/>
        <w:tabs>
          <w:tab w:val="left" w:pos="284"/>
        </w:tabs>
        <w:spacing w:before="0" w:after="0" w:line="240" w:lineRule="auto"/>
        <w:ind w:left="284" w:hanging="284"/>
        <w:rPr>
          <w:lang w:val="en-AU"/>
        </w:rPr>
      </w:pPr>
      <w:r w:rsidRPr="00557209">
        <w:rPr>
          <w:rStyle w:val="FootnoteReference"/>
          <w:sz w:val="16"/>
          <w:vertAlign w:val="baseline"/>
        </w:rPr>
        <w:footnoteRef/>
      </w:r>
      <w:r w:rsidRPr="00557209">
        <w:rPr>
          <w:sz w:val="16"/>
        </w:rPr>
        <w:t xml:space="preserve"> </w:t>
      </w:r>
      <w:r>
        <w:tab/>
      </w:r>
      <w:proofErr w:type="gramStart"/>
      <w:r w:rsidRPr="006E1936">
        <w:rPr>
          <w:sz w:val="18"/>
          <w:lang w:val="en-AU"/>
        </w:rPr>
        <w:t>Clause 6A.9.5</w:t>
      </w:r>
      <w:r>
        <w:rPr>
          <w:sz w:val="18"/>
          <w:lang w:val="en-AU"/>
        </w:rPr>
        <w:t>,</w:t>
      </w:r>
      <w:r w:rsidRPr="006E1936">
        <w:rPr>
          <w:sz w:val="18"/>
          <w:lang w:val="en-AU"/>
        </w:rPr>
        <w:t xml:space="preserve"> National Electricity Rules.</w:t>
      </w:r>
      <w:proofErr w:type="gramEnd"/>
    </w:p>
  </w:footnote>
  <w:footnote w:id="18">
    <w:p w:rsidR="00914BFE" w:rsidRPr="004F080B" w:rsidRDefault="00914BFE" w:rsidP="007034BE">
      <w:pPr>
        <w:pStyle w:val="FootnoteText"/>
        <w:tabs>
          <w:tab w:val="left" w:pos="284"/>
        </w:tabs>
        <w:spacing w:before="0" w:after="0" w:line="240" w:lineRule="auto"/>
        <w:ind w:left="284" w:hanging="284"/>
        <w:rPr>
          <w:i/>
          <w:lang w:val="en-AU"/>
        </w:rPr>
      </w:pPr>
      <w:r w:rsidRPr="00557209">
        <w:rPr>
          <w:rStyle w:val="FootnoteReference"/>
          <w:sz w:val="16"/>
          <w:szCs w:val="16"/>
          <w:vertAlign w:val="baseline"/>
        </w:rPr>
        <w:footnoteRef/>
      </w:r>
      <w:r>
        <w:t xml:space="preserve"> </w:t>
      </w:r>
      <w:r>
        <w:tab/>
      </w:r>
      <w:r w:rsidRPr="004F080B">
        <w:rPr>
          <w:sz w:val="18"/>
          <w:lang w:val="en-AU"/>
        </w:rPr>
        <w:t xml:space="preserve">See the Network Access Code, which is a Schedule to the </w:t>
      </w:r>
      <w:r w:rsidRPr="004F080B">
        <w:rPr>
          <w:i/>
          <w:sz w:val="18"/>
          <w:lang w:val="en-AU"/>
        </w:rPr>
        <w:t>Electricity Networks (Third Party Access) Act (NT).</w:t>
      </w:r>
    </w:p>
  </w:footnote>
  <w:footnote w:id="19">
    <w:p w:rsidR="00914BFE" w:rsidRPr="00AB022E" w:rsidRDefault="00914BFE">
      <w:pPr>
        <w:pStyle w:val="FootnoteText"/>
        <w:rPr>
          <w:lang w:val="en-AU"/>
        </w:rPr>
      </w:pPr>
      <w:r>
        <w:rPr>
          <w:rStyle w:val="FootnoteReference"/>
        </w:rPr>
        <w:footnoteRef/>
      </w:r>
      <w:r>
        <w:t xml:space="preserve"> </w:t>
      </w:r>
      <w:proofErr w:type="gramStart"/>
      <w:r w:rsidRPr="006E1936">
        <w:rPr>
          <w:sz w:val="18"/>
          <w:lang w:val="en-AU"/>
        </w:rPr>
        <w:t>Clause 6A.9.5</w:t>
      </w:r>
      <w:r>
        <w:rPr>
          <w:sz w:val="18"/>
          <w:lang w:val="en-AU"/>
        </w:rPr>
        <w:t>,</w:t>
      </w:r>
      <w:r w:rsidRPr="006E1936">
        <w:rPr>
          <w:sz w:val="18"/>
          <w:lang w:val="en-AU"/>
        </w:rPr>
        <w:t xml:space="preserve"> National Electricity Rules.</w:t>
      </w:r>
      <w:proofErr w:type="gramEnd"/>
    </w:p>
  </w:footnote>
  <w:footnote w:id="20">
    <w:p w:rsidR="00914BFE" w:rsidRPr="006976DC" w:rsidRDefault="00914BFE" w:rsidP="004B6111">
      <w:pPr>
        <w:pStyle w:val="FootnoteText"/>
        <w:tabs>
          <w:tab w:val="left" w:pos="284"/>
        </w:tabs>
        <w:spacing w:before="0" w:after="0" w:line="240" w:lineRule="auto"/>
        <w:ind w:left="284" w:hanging="284"/>
        <w:rPr>
          <w:lang w:val="en-AU"/>
        </w:rPr>
      </w:pPr>
      <w:r w:rsidRPr="006976DC">
        <w:rPr>
          <w:rStyle w:val="FootnoteReference"/>
          <w:sz w:val="16"/>
          <w:vertAlign w:val="baseline"/>
        </w:rPr>
        <w:footnoteRef/>
      </w:r>
      <w:r w:rsidRPr="006976DC">
        <w:rPr>
          <w:sz w:val="16"/>
        </w:rPr>
        <w:t xml:space="preserve"> </w:t>
      </w:r>
      <w:r>
        <w:rPr>
          <w:sz w:val="16"/>
        </w:rPr>
        <w:tab/>
      </w:r>
      <w:r>
        <w:rPr>
          <w:sz w:val="18"/>
          <w:lang w:val="en-AU"/>
        </w:rPr>
        <w:t>AEMO noted that generators generally support shorter NEM settlement cycles. See AEMO Energy Market Prudential Readiness Report, Page 7. Also see submission from the National Generators Forum &lt;</w:t>
      </w:r>
      <w:r w:rsidRPr="00DD3791">
        <w:t xml:space="preserve"> </w:t>
      </w:r>
      <w:r w:rsidRPr="00DD3791">
        <w:rPr>
          <w:sz w:val="18"/>
          <w:lang w:val="en-AU"/>
        </w:rPr>
        <w:t>http://www.aemo.com.au/~/media/Files/Other/electricityops/0539-0016%20pdf.ashx</w:t>
      </w:r>
      <w:r>
        <w:rPr>
          <w:sz w:val="18"/>
          <w:lang w:val="en-AU"/>
        </w:rPr>
        <w:t>&gt;</w:t>
      </w:r>
    </w:p>
  </w:footnote>
  <w:footnote w:id="21">
    <w:p w:rsidR="00914BFE" w:rsidRPr="000317AC" w:rsidRDefault="00914BFE" w:rsidP="004B6111">
      <w:pPr>
        <w:pStyle w:val="FootnoteText"/>
        <w:tabs>
          <w:tab w:val="left" w:pos="284"/>
        </w:tabs>
        <w:spacing w:before="0" w:after="0" w:line="240" w:lineRule="auto"/>
        <w:ind w:left="284" w:hanging="284"/>
        <w:rPr>
          <w:lang w:val="en-AU"/>
        </w:rPr>
      </w:pPr>
      <w:r w:rsidRPr="00F501BD">
        <w:rPr>
          <w:rStyle w:val="FootnoteReference"/>
          <w:sz w:val="16"/>
          <w:vertAlign w:val="baseline"/>
        </w:rPr>
        <w:footnoteRef/>
      </w:r>
      <w:r w:rsidRPr="00F501BD">
        <w:rPr>
          <w:sz w:val="16"/>
        </w:rPr>
        <w:t xml:space="preserve"> </w:t>
      </w:r>
      <w:r>
        <w:tab/>
      </w:r>
      <w:r>
        <w:rPr>
          <w:sz w:val="18"/>
          <w:lang w:val="en-AU"/>
        </w:rPr>
        <w:t>For more information see Competition Economists Group, ‘Assessing efficiency in settlement and prudential      arrangements for energy markets; A report for AEMO’, January 2010, page 10.</w:t>
      </w:r>
    </w:p>
  </w:footnote>
  <w:footnote w:id="22">
    <w:p w:rsidR="00914BFE" w:rsidRPr="00E77B8D" w:rsidRDefault="00914BFE" w:rsidP="004B6111">
      <w:pPr>
        <w:pStyle w:val="FootnoteText"/>
        <w:tabs>
          <w:tab w:val="left" w:pos="284"/>
        </w:tabs>
        <w:spacing w:before="0" w:after="0" w:line="240" w:lineRule="auto"/>
        <w:ind w:left="284" w:hanging="284"/>
        <w:rPr>
          <w:sz w:val="18"/>
          <w:lang w:val="en-AU"/>
        </w:rPr>
      </w:pPr>
      <w:r>
        <w:rPr>
          <w:rStyle w:val="FootnoteReference"/>
        </w:rPr>
        <w:footnoteRef/>
      </w:r>
      <w:r>
        <w:t xml:space="preserve"> </w:t>
      </w:r>
      <w:r>
        <w:rPr>
          <w:sz w:val="18"/>
          <w:lang w:val="en-AU"/>
        </w:rPr>
        <w:t xml:space="preserve">An Independent Power Producers is a generator that sells electricity to another generator. </w:t>
      </w:r>
    </w:p>
  </w:footnote>
  <w:footnote w:id="23">
    <w:p w:rsidR="00914BFE" w:rsidRPr="007E53DD" w:rsidRDefault="00914BFE" w:rsidP="007E53DD">
      <w:pPr>
        <w:pStyle w:val="FootnoteText"/>
        <w:tabs>
          <w:tab w:val="left" w:pos="284"/>
        </w:tabs>
        <w:rPr>
          <w:lang w:val="en-AU"/>
        </w:rPr>
      </w:pPr>
      <w:r w:rsidRPr="007E53DD">
        <w:rPr>
          <w:rStyle w:val="FootnoteReference"/>
          <w:sz w:val="16"/>
          <w:vertAlign w:val="baseline"/>
        </w:rPr>
        <w:footnoteRef/>
      </w:r>
      <w:r w:rsidRPr="007E53DD">
        <w:rPr>
          <w:sz w:val="16"/>
        </w:rPr>
        <w:t xml:space="preserve"> </w:t>
      </w:r>
      <w:r>
        <w:rPr>
          <w:sz w:val="16"/>
        </w:rPr>
        <w:tab/>
      </w:r>
      <w:proofErr w:type="gramStart"/>
      <w:r>
        <w:rPr>
          <w:sz w:val="16"/>
        </w:rPr>
        <w:t>Clause 3.3.2 National Electricity Rules.</w:t>
      </w:r>
      <w:proofErr w:type="gramEnd"/>
    </w:p>
  </w:footnote>
  <w:footnote w:id="24">
    <w:p w:rsidR="00914BFE" w:rsidRPr="00277989" w:rsidRDefault="00914BFE" w:rsidP="00EB4D5C">
      <w:pPr>
        <w:pStyle w:val="FootnoteText"/>
        <w:tabs>
          <w:tab w:val="left" w:pos="284"/>
        </w:tabs>
        <w:spacing w:before="0" w:after="0" w:line="240" w:lineRule="auto"/>
        <w:rPr>
          <w:lang w:val="en-AU"/>
        </w:rPr>
      </w:pPr>
      <w:r w:rsidRPr="00367077">
        <w:rPr>
          <w:rStyle w:val="FootnoteReference"/>
          <w:sz w:val="16"/>
          <w:vertAlign w:val="baseline"/>
        </w:rPr>
        <w:footnoteRef/>
      </w:r>
      <w:r w:rsidRPr="00367077">
        <w:rPr>
          <w:sz w:val="16"/>
        </w:rPr>
        <w:t xml:space="preserve"> </w:t>
      </w:r>
      <w:r>
        <w:rPr>
          <w:sz w:val="14"/>
        </w:rPr>
        <w:tab/>
        <w:t>&lt;</w:t>
      </w:r>
      <w:r w:rsidRPr="00277989">
        <w:rPr>
          <w:sz w:val="18"/>
        </w:rPr>
        <w:t>http://www.aemc.gov.au/market-reviews/open/nem-financial-market-resilience.html</w:t>
      </w:r>
      <w:r>
        <w:rPr>
          <w:sz w:val="18"/>
        </w:rPr>
        <w:t>&gt;</w:t>
      </w:r>
    </w:p>
  </w:footnote>
  <w:footnote w:id="25">
    <w:p w:rsidR="00914BFE" w:rsidRPr="006D18B5" w:rsidRDefault="00914BFE" w:rsidP="00EB4D5C">
      <w:pPr>
        <w:pStyle w:val="FootnoteText"/>
        <w:tabs>
          <w:tab w:val="left" w:pos="284"/>
        </w:tabs>
        <w:spacing w:before="0" w:after="0" w:line="240" w:lineRule="auto"/>
        <w:rPr>
          <w:lang w:val="en-AU"/>
        </w:rPr>
      </w:pPr>
      <w:r w:rsidRPr="00367077">
        <w:rPr>
          <w:rStyle w:val="FootnoteReference"/>
          <w:sz w:val="16"/>
          <w:vertAlign w:val="baseline"/>
        </w:rPr>
        <w:footnoteRef/>
      </w:r>
      <w:r w:rsidRPr="00367077">
        <w:rPr>
          <w:sz w:val="16"/>
        </w:rPr>
        <w:t xml:space="preserve"> </w:t>
      </w:r>
      <w:r>
        <w:rPr>
          <w:sz w:val="16"/>
        </w:rPr>
        <w:tab/>
      </w:r>
      <w:r w:rsidRPr="006D18B5">
        <w:rPr>
          <w:sz w:val="18"/>
        </w:rPr>
        <w:t>&lt; http://www.ea.govt.nz/our-work/consultations/advisory-group/settlement-prudential-security-review&gt;</w:t>
      </w:r>
    </w:p>
  </w:footnote>
  <w:footnote w:id="26">
    <w:p w:rsidR="00E5676D" w:rsidRPr="00E5676D" w:rsidRDefault="00E5676D" w:rsidP="00E5676D">
      <w:pPr>
        <w:pStyle w:val="FootnoteText"/>
        <w:tabs>
          <w:tab w:val="left" w:pos="284"/>
        </w:tabs>
        <w:spacing w:before="0" w:after="0" w:line="240" w:lineRule="auto"/>
        <w:rPr>
          <w:lang w:val="en-AU"/>
        </w:rPr>
      </w:pPr>
      <w:r w:rsidRPr="00E5676D">
        <w:rPr>
          <w:rStyle w:val="FootnoteReference"/>
          <w:sz w:val="16"/>
          <w:vertAlign w:val="baseline"/>
        </w:rPr>
        <w:footnoteRef/>
      </w:r>
      <w:r w:rsidRPr="00E5676D">
        <w:rPr>
          <w:rStyle w:val="FootnoteReference"/>
          <w:sz w:val="16"/>
          <w:vertAlign w:val="baseline"/>
        </w:rPr>
        <w:tab/>
        <w:t>See Ring-fencing Code</w:t>
      </w:r>
    </w:p>
  </w:footnote>
  <w:footnote w:id="27">
    <w:p w:rsidR="00914BFE" w:rsidRPr="00E5676D" w:rsidRDefault="00914BFE" w:rsidP="00EB4D5C">
      <w:pPr>
        <w:pStyle w:val="FootnoteText"/>
        <w:tabs>
          <w:tab w:val="left" w:pos="284"/>
        </w:tabs>
        <w:spacing w:before="0" w:after="0" w:line="240" w:lineRule="auto"/>
        <w:rPr>
          <w:sz w:val="18"/>
        </w:rPr>
      </w:pPr>
      <w:r w:rsidRPr="00704764">
        <w:rPr>
          <w:sz w:val="16"/>
        </w:rPr>
        <w:footnoteRef/>
      </w:r>
      <w:r w:rsidRPr="00E5676D">
        <w:rPr>
          <w:sz w:val="18"/>
        </w:rPr>
        <w:t xml:space="preserve"> </w:t>
      </w:r>
      <w:r w:rsidRPr="00E5676D">
        <w:rPr>
          <w:sz w:val="18"/>
        </w:rPr>
        <w:tab/>
      </w:r>
      <w:r w:rsidRPr="00B875F7">
        <w:rPr>
          <w:sz w:val="18"/>
        </w:rPr>
        <w:t>See clause 6B.B3.3 of the National Electricity Rules</w:t>
      </w:r>
      <w:r>
        <w:rPr>
          <w:sz w:val="18"/>
        </w:rPr>
        <w:t>, version 51</w:t>
      </w:r>
      <w:r w:rsidRPr="00B875F7">
        <w:rPr>
          <w:sz w:val="18"/>
        </w:rPr>
        <w:t>.</w:t>
      </w:r>
    </w:p>
  </w:footnote>
  <w:footnote w:id="28">
    <w:p w:rsidR="00914BFE" w:rsidRPr="0098244A" w:rsidRDefault="00914BFE" w:rsidP="00EB4D5C">
      <w:pPr>
        <w:pStyle w:val="FootnoteText"/>
        <w:tabs>
          <w:tab w:val="left" w:pos="284"/>
        </w:tabs>
        <w:spacing w:before="0" w:after="0" w:line="240" w:lineRule="auto"/>
        <w:rPr>
          <w:lang w:val="en-AU"/>
        </w:rPr>
      </w:pPr>
      <w:r w:rsidRPr="0098244A">
        <w:rPr>
          <w:rStyle w:val="FootnoteReference"/>
          <w:sz w:val="16"/>
          <w:vertAlign w:val="baseline"/>
        </w:rPr>
        <w:footnoteRef/>
      </w:r>
      <w:r w:rsidRPr="0098244A">
        <w:rPr>
          <w:sz w:val="16"/>
        </w:rPr>
        <w:t xml:space="preserve"> </w:t>
      </w:r>
      <w:r>
        <w:rPr>
          <w:sz w:val="16"/>
        </w:rPr>
        <w:tab/>
      </w:r>
      <w:proofErr w:type="gramStart"/>
      <w:r>
        <w:rPr>
          <w:sz w:val="16"/>
        </w:rPr>
        <w:t>Clause A.A6 (d)-(e) of Appendix A of the Retail Supply Code.</w:t>
      </w:r>
      <w:proofErr w:type="gramEnd"/>
    </w:p>
  </w:footnote>
  <w:footnote w:id="29">
    <w:p w:rsidR="00914BFE" w:rsidRPr="00993AD6" w:rsidRDefault="00914BFE" w:rsidP="00FB1A08">
      <w:pPr>
        <w:pStyle w:val="FootnoteText"/>
        <w:tabs>
          <w:tab w:val="left" w:pos="284"/>
        </w:tabs>
        <w:spacing w:line="240" w:lineRule="auto"/>
        <w:ind w:left="284" w:hanging="284"/>
        <w:rPr>
          <w:lang w:val="en-AU"/>
        </w:rPr>
      </w:pPr>
      <w:r w:rsidRPr="00F03A71">
        <w:rPr>
          <w:rStyle w:val="FootnoteReference"/>
          <w:sz w:val="16"/>
          <w:vertAlign w:val="baseline"/>
        </w:rPr>
        <w:footnoteRef/>
      </w:r>
      <w:r w:rsidRPr="00F03A71">
        <w:rPr>
          <w:sz w:val="24"/>
        </w:rPr>
        <w:t xml:space="preserve"> </w:t>
      </w:r>
      <w:r>
        <w:tab/>
      </w:r>
      <w:r w:rsidRPr="00F03A71">
        <w:rPr>
          <w:sz w:val="18"/>
        </w:rPr>
        <w:t xml:space="preserve">The Options Paper outlined (in error) two </w:t>
      </w:r>
      <w:r>
        <w:rPr>
          <w:sz w:val="18"/>
        </w:rPr>
        <w:t>Option</w:t>
      </w:r>
      <w:r w:rsidRPr="00F03A71">
        <w:rPr>
          <w:sz w:val="18"/>
        </w:rPr>
        <w:t xml:space="preserve"> A6</w:t>
      </w:r>
      <w:r>
        <w:rPr>
          <w:sz w:val="18"/>
        </w:rPr>
        <w:t>s</w:t>
      </w:r>
      <w:r w:rsidRPr="00F03A71">
        <w:rPr>
          <w:sz w:val="18"/>
        </w:rPr>
        <w:t xml:space="preserve">. The second Option A6 refers to the </w:t>
      </w:r>
      <w:r>
        <w:rPr>
          <w:sz w:val="18"/>
        </w:rPr>
        <w:t>Commission’s proposed option</w:t>
      </w:r>
      <w:r w:rsidRPr="00F03A71">
        <w:rPr>
          <w:sz w:val="18"/>
        </w:rPr>
        <w:t xml:space="preserve"> di</w:t>
      </w:r>
      <w:r>
        <w:rPr>
          <w:sz w:val="18"/>
        </w:rPr>
        <w:t xml:space="preserve">scussed at paragraph 2.80-86 of </w:t>
      </w:r>
      <w:r w:rsidRPr="00F03A71">
        <w:rPr>
          <w:sz w:val="18"/>
        </w:rPr>
        <w:t>the Options Paper.</w:t>
      </w:r>
    </w:p>
  </w:footnote>
  <w:footnote w:id="30">
    <w:p w:rsidR="00914BFE" w:rsidRPr="00FA37E2" w:rsidRDefault="00914BFE" w:rsidP="00FF35E3">
      <w:pPr>
        <w:pStyle w:val="FootnoteText"/>
        <w:tabs>
          <w:tab w:val="left" w:pos="284"/>
        </w:tabs>
        <w:spacing w:before="0" w:after="0" w:line="240" w:lineRule="auto"/>
        <w:ind w:left="284" w:hanging="284"/>
        <w:rPr>
          <w:sz w:val="20"/>
          <w:lang w:val="en-AU"/>
        </w:rPr>
      </w:pPr>
      <w:r w:rsidRPr="00E352DD">
        <w:rPr>
          <w:rStyle w:val="FootnoteReference"/>
          <w:sz w:val="16"/>
          <w:vertAlign w:val="baseline"/>
        </w:rPr>
        <w:footnoteRef/>
      </w:r>
      <w:r>
        <w:t xml:space="preserve"> </w:t>
      </w:r>
      <w:r>
        <w:tab/>
      </w:r>
      <w:r w:rsidRPr="00522530">
        <w:rPr>
          <w:sz w:val="18"/>
        </w:rPr>
        <w:t xml:space="preserve">Clawback involves reversing transactions in accordance with relevant bankruptcy or insolvency law. For example, payments made by a bankrupt or insolvent entity to a related party under section 139A-139H of the </w:t>
      </w:r>
      <w:r w:rsidRPr="00522530">
        <w:rPr>
          <w:i/>
          <w:sz w:val="18"/>
        </w:rPr>
        <w:t xml:space="preserve">Bankruptcy Act </w:t>
      </w:r>
      <w:r w:rsidRPr="00522530">
        <w:rPr>
          <w:sz w:val="18"/>
        </w:rPr>
        <w:t>1966 and within a certain timeframe before the declaration of bankruptcy or insolvency may be ‘clawed back’ for the benefit of creditors.</w:t>
      </w:r>
    </w:p>
  </w:footnote>
  <w:footnote w:id="31">
    <w:p w:rsidR="00914BFE" w:rsidRPr="003C3BAA" w:rsidRDefault="00914BFE" w:rsidP="00BB26FA">
      <w:pPr>
        <w:pStyle w:val="FootnoteText"/>
        <w:tabs>
          <w:tab w:val="left" w:pos="284"/>
        </w:tabs>
        <w:spacing w:before="0" w:after="0" w:line="240" w:lineRule="auto"/>
        <w:ind w:left="284" w:hanging="284"/>
        <w:rPr>
          <w:lang w:val="en-AU"/>
        </w:rPr>
      </w:pPr>
      <w:r w:rsidRPr="00E352DD">
        <w:rPr>
          <w:rStyle w:val="FootnoteReference"/>
          <w:sz w:val="16"/>
          <w:vertAlign w:val="baseline"/>
        </w:rPr>
        <w:footnoteRef/>
      </w:r>
      <w:r w:rsidRPr="00E352DD">
        <w:rPr>
          <w:sz w:val="16"/>
        </w:rPr>
        <w:t xml:space="preserve"> </w:t>
      </w:r>
      <w:r>
        <w:tab/>
      </w:r>
      <w:proofErr w:type="gramStart"/>
      <w:r w:rsidRPr="003C3BAA">
        <w:rPr>
          <w:sz w:val="18"/>
          <w:lang w:val="en-AU"/>
        </w:rPr>
        <w:t>Clause 3.2.2(a) of the Code.</w:t>
      </w:r>
      <w:proofErr w:type="gramEnd"/>
      <w:r>
        <w:rPr>
          <w:lang w:val="en-AU"/>
        </w:rPr>
        <w:t xml:space="preserve"> </w:t>
      </w:r>
    </w:p>
  </w:footnote>
  <w:footnote w:id="32">
    <w:p w:rsidR="00BB66BD" w:rsidRPr="00BB66BD" w:rsidRDefault="00BB66BD" w:rsidP="00BB66BD">
      <w:pPr>
        <w:pStyle w:val="FootnoteText"/>
        <w:tabs>
          <w:tab w:val="left" w:pos="284"/>
        </w:tabs>
        <w:rPr>
          <w:lang w:val="en-AU"/>
        </w:rPr>
      </w:pPr>
      <w:r w:rsidRPr="00BB66BD">
        <w:rPr>
          <w:rStyle w:val="FootnoteReference"/>
          <w:sz w:val="16"/>
          <w:vertAlign w:val="baseline"/>
        </w:rPr>
        <w:footnoteRef/>
      </w:r>
      <w:r>
        <w:t xml:space="preserve">  </w:t>
      </w:r>
      <w:r w:rsidRPr="00BB66BD">
        <w:rPr>
          <w:sz w:val="16"/>
        </w:rPr>
        <w:t>See section 22 National Energy Retail Law (South Australia) Act 2011.</w:t>
      </w:r>
    </w:p>
  </w:footnote>
  <w:footnote w:id="33">
    <w:p w:rsidR="00914BFE" w:rsidRPr="00D331F4" w:rsidRDefault="00914BFE" w:rsidP="004011A1">
      <w:pPr>
        <w:pStyle w:val="FootnoteText"/>
        <w:tabs>
          <w:tab w:val="left" w:pos="284"/>
        </w:tabs>
        <w:spacing w:line="240" w:lineRule="auto"/>
        <w:ind w:left="284" w:hanging="284"/>
        <w:rPr>
          <w:lang w:val="en-AU"/>
        </w:rPr>
      </w:pPr>
      <w:r w:rsidRPr="00E352DD">
        <w:rPr>
          <w:rStyle w:val="FootnoteReference"/>
          <w:sz w:val="16"/>
          <w:vertAlign w:val="baseline"/>
        </w:rPr>
        <w:footnoteRef/>
      </w:r>
      <w:r>
        <w:t xml:space="preserve"> </w:t>
      </w:r>
      <w:r>
        <w:tab/>
      </w:r>
      <w:r w:rsidRPr="00D331F4">
        <w:rPr>
          <w:sz w:val="18"/>
          <w:lang w:val="en-AU"/>
        </w:rPr>
        <w:t>Clause 3.1.1, Clause 3.1.2 of the Code</w:t>
      </w:r>
    </w:p>
  </w:footnote>
  <w:footnote w:id="34">
    <w:p w:rsidR="00914BFE" w:rsidRPr="00E77688" w:rsidRDefault="00914BFE" w:rsidP="00AF1C68">
      <w:pPr>
        <w:pStyle w:val="FootnoteText"/>
        <w:spacing w:line="240" w:lineRule="auto"/>
        <w:rPr>
          <w:lang w:val="en-AU"/>
        </w:rPr>
      </w:pPr>
      <w:r>
        <w:rPr>
          <w:rStyle w:val="FootnoteReference"/>
        </w:rPr>
        <w:footnoteRef/>
      </w:r>
      <w:r>
        <w:t xml:space="preserve">  </w:t>
      </w:r>
      <w:r w:rsidRPr="00E77688">
        <w:rPr>
          <w:sz w:val="18"/>
          <w:lang w:val="en-AU"/>
        </w:rPr>
        <w:t>Utilities C</w:t>
      </w:r>
      <w:r>
        <w:rPr>
          <w:sz w:val="18"/>
          <w:lang w:val="en-AU"/>
        </w:rPr>
        <w:t>ommission, January 2012, Statement of Approach on Compliance.</w:t>
      </w:r>
    </w:p>
  </w:footnote>
  <w:footnote w:id="35">
    <w:p w:rsidR="00914BFE" w:rsidRPr="00EB5BA4" w:rsidRDefault="00914BFE" w:rsidP="00AF1F53">
      <w:pPr>
        <w:pStyle w:val="FootnoteText"/>
        <w:tabs>
          <w:tab w:val="left" w:pos="284"/>
        </w:tabs>
        <w:spacing w:before="0" w:after="0" w:line="240" w:lineRule="auto"/>
        <w:rPr>
          <w:lang w:val="en-AU"/>
        </w:rPr>
      </w:pPr>
      <w:r w:rsidRPr="00E352DD">
        <w:rPr>
          <w:rStyle w:val="FootnoteReference"/>
          <w:sz w:val="16"/>
          <w:vertAlign w:val="baseline"/>
        </w:rPr>
        <w:footnoteRef/>
      </w:r>
      <w:r>
        <w:t xml:space="preserve"> </w:t>
      </w:r>
      <w:r>
        <w:tab/>
      </w:r>
      <w:proofErr w:type="gramStart"/>
      <w:r w:rsidRPr="00EB5BA4">
        <w:rPr>
          <w:sz w:val="18"/>
          <w:lang w:val="en-AU"/>
        </w:rPr>
        <w:t>Clause 8.2.12</w:t>
      </w:r>
      <w:r>
        <w:rPr>
          <w:sz w:val="18"/>
          <w:lang w:val="en-AU"/>
        </w:rPr>
        <w:t>,</w:t>
      </w:r>
      <w:r w:rsidRPr="00EB5BA4">
        <w:rPr>
          <w:sz w:val="18"/>
          <w:lang w:val="en-AU"/>
        </w:rPr>
        <w:t xml:space="preserve"> Retail Supply Code</w:t>
      </w:r>
      <w:r>
        <w:rPr>
          <w:sz w:val="18"/>
          <w:lang w:val="en-AU"/>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FE" w:rsidRDefault="00914BFE" w:rsidP="00EA0992">
    <w:pPr>
      <w:pStyle w:val="Header"/>
      <w:pBdr>
        <w:bottom w:val="single" w:sz="4" w:space="1" w:color="auto"/>
      </w:pBdr>
      <w:jc w:val="center"/>
    </w:pPr>
    <w:r>
      <w:fldChar w:fldCharType="begin"/>
    </w:r>
    <w:r>
      <w:instrText xml:space="preserve"> PAGE </w:instrText>
    </w:r>
    <w:r>
      <w:fldChar w:fldCharType="separate"/>
    </w:r>
    <w:r>
      <w:rPr>
        <w:noProof/>
      </w:rPr>
      <w:t>ii</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FE" w:rsidRPr="003C101A" w:rsidRDefault="00914BFE" w:rsidP="00457A43">
    <w:pPr>
      <w:pBdr>
        <w:bottom w:val="single" w:sz="4" w:space="1" w:color="99CCFF"/>
      </w:pBdr>
      <w:jc w:val="center"/>
      <w:rPr>
        <w:sz w:val="18"/>
        <w:szCs w:val="18"/>
      </w:rPr>
    </w:pPr>
    <w:r w:rsidRPr="003C101A">
      <w:rPr>
        <w:sz w:val="18"/>
        <w:szCs w:val="18"/>
      </w:rPr>
      <w:fldChar w:fldCharType="begin"/>
    </w:r>
    <w:r w:rsidRPr="003C101A">
      <w:rPr>
        <w:sz w:val="18"/>
        <w:szCs w:val="18"/>
      </w:rPr>
      <w:instrText xml:space="preserve"> PAGE </w:instrText>
    </w:r>
    <w:r w:rsidRPr="003C101A">
      <w:rPr>
        <w:sz w:val="18"/>
        <w:szCs w:val="18"/>
      </w:rPr>
      <w:fldChar w:fldCharType="separate"/>
    </w:r>
    <w:r w:rsidR="00141425">
      <w:rPr>
        <w:noProof/>
        <w:sz w:val="18"/>
        <w:szCs w:val="18"/>
      </w:rPr>
      <w:t>43</w:t>
    </w:r>
    <w:r w:rsidRPr="003C101A">
      <w:rPr>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FE" w:rsidRPr="004B16CB" w:rsidRDefault="00914BFE" w:rsidP="004B16CB">
    <w:pPr>
      <w:pStyle w:val="Header"/>
      <w:rPr>
        <w:szCs w:val="18"/>
      </w:rPr>
    </w:pPr>
    <w:r>
      <w:rPr>
        <w:noProof/>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1" type="#_x0000_t75" alt="site-background" style="position:absolute;margin-left:-123.3pt;margin-top:116.35pt;width:163.55pt;height:708pt;z-index:-251657728;visibility:visible">
          <v:imagedata r:id="rId1" o:title="site-background" croptop="948f" cropleft="55168f" cropright="2200f"/>
        </v:shape>
      </w:pict>
    </w:r>
    <w:r>
      <w:rPr>
        <w:noProof/>
        <w:szCs w:val="18"/>
      </w:rPr>
      <w:pict>
        <v:shape id="Picture 5" o:spid="_x0000_s2050" type="#_x0000_t75" style="position:absolute;margin-left:53pt;margin-top:-29.1pt;width:510pt;height:75.45pt;z-index:-251658752;visibility:visible">
          <v:imagedata r:id="rId2" o:title="PPP Utilities 01" cropbottom="12792f"/>
        </v:shape>
      </w:pict>
    </w:r>
    <w:r>
      <w:rPr>
        <w:noProof/>
        <w:szCs w:val="18"/>
      </w:rPr>
      <w:pict>
        <v:shape id="Picture 25" o:spid="_x0000_s2049" type="#_x0000_t75" alt="UC_recoloured_cmyk" style="position:absolute;margin-left:-72.3pt;margin-top:-16.4pt;width:119.2pt;height:63.1pt;z-index:-251659776;visibility:visible">
          <v:imagedata r:id="rId3" o:title="UC_recoloured_cmy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FE" w:rsidRPr="00CD0BDF" w:rsidRDefault="00914BFE" w:rsidP="00457A43">
    <w:pPr>
      <w:pStyle w:val="Header"/>
      <w:pBdr>
        <w:bottom w:val="single" w:sz="4" w:space="1" w:color="99CCFF"/>
      </w:pBdr>
      <w:jc w:val="center"/>
      <w:rPr>
        <w:rFonts w:cs="Arial"/>
        <w:sz w:val="18"/>
        <w:szCs w:val="18"/>
      </w:rPr>
    </w:pPr>
    <w:r w:rsidRPr="00CD0BDF">
      <w:rPr>
        <w:rFonts w:cs="Arial"/>
        <w:sz w:val="18"/>
        <w:szCs w:val="18"/>
      </w:rPr>
      <w:fldChar w:fldCharType="begin"/>
    </w:r>
    <w:r w:rsidRPr="00CD0BDF">
      <w:rPr>
        <w:rFonts w:cs="Arial"/>
        <w:sz w:val="18"/>
        <w:szCs w:val="18"/>
      </w:rPr>
      <w:instrText xml:space="preserve"> PAGE </w:instrText>
    </w:r>
    <w:r w:rsidRPr="00CD0BDF">
      <w:rPr>
        <w:rFonts w:cs="Arial"/>
        <w:sz w:val="18"/>
        <w:szCs w:val="18"/>
      </w:rPr>
      <w:fldChar w:fldCharType="separate"/>
    </w:r>
    <w:r w:rsidR="00141425">
      <w:rPr>
        <w:rFonts w:cs="Arial"/>
        <w:noProof/>
        <w:sz w:val="18"/>
        <w:szCs w:val="18"/>
      </w:rPr>
      <w:t>i</w:t>
    </w:r>
    <w:r w:rsidRPr="00CD0BDF">
      <w:rPr>
        <w:rFonts w:cs="Arial"/>
        <w:sz w:val="18"/>
        <w:szCs w:val="1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FE" w:rsidRDefault="00914BF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BFE" w:rsidRPr="005D5313" w:rsidRDefault="00914BFE" w:rsidP="005D5313">
    <w:pPr>
      <w:pStyle w:val="Header"/>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698C5B2"/>
    <w:lvl w:ilvl="0">
      <w:numFmt w:val="decimal"/>
      <w:pStyle w:val="Caption"/>
      <w:lvlText w:val="*"/>
      <w:lvlJc w:val="left"/>
    </w:lvl>
  </w:abstractNum>
  <w:abstractNum w:abstractNumId="1">
    <w:nsid w:val="0031031B"/>
    <w:multiLevelType w:val="hybridMultilevel"/>
    <w:tmpl w:val="910A9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EF0D5E"/>
    <w:multiLevelType w:val="hybridMultilevel"/>
    <w:tmpl w:val="04E2A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CA4576"/>
    <w:multiLevelType w:val="hybridMultilevel"/>
    <w:tmpl w:val="096E34C4"/>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4">
    <w:nsid w:val="07FC71D9"/>
    <w:multiLevelType w:val="hybridMultilevel"/>
    <w:tmpl w:val="E8E40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08FB431E"/>
    <w:multiLevelType w:val="hybridMultilevel"/>
    <w:tmpl w:val="22162194"/>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6">
    <w:nsid w:val="0B8644FB"/>
    <w:multiLevelType w:val="hybridMultilevel"/>
    <w:tmpl w:val="3B188A86"/>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7">
    <w:nsid w:val="0E0E5E40"/>
    <w:multiLevelType w:val="hybridMultilevel"/>
    <w:tmpl w:val="057E3016"/>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8">
    <w:nsid w:val="13486F44"/>
    <w:multiLevelType w:val="hybridMultilevel"/>
    <w:tmpl w:val="2842CE0C"/>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9">
    <w:nsid w:val="142F7963"/>
    <w:multiLevelType w:val="hybridMultilevel"/>
    <w:tmpl w:val="4410725A"/>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10">
    <w:nsid w:val="148452E9"/>
    <w:multiLevelType w:val="hybridMultilevel"/>
    <w:tmpl w:val="D5E0AAE0"/>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11">
    <w:nsid w:val="16C95184"/>
    <w:multiLevelType w:val="hybridMultilevel"/>
    <w:tmpl w:val="F3EC24FE"/>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12">
    <w:nsid w:val="1BE97FE5"/>
    <w:multiLevelType w:val="hybridMultilevel"/>
    <w:tmpl w:val="A8DEC364"/>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13">
    <w:nsid w:val="1CB86706"/>
    <w:multiLevelType w:val="hybridMultilevel"/>
    <w:tmpl w:val="30546808"/>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14">
    <w:nsid w:val="1E057012"/>
    <w:multiLevelType w:val="hybridMultilevel"/>
    <w:tmpl w:val="5306A00C"/>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15">
    <w:nsid w:val="1EFE1DD1"/>
    <w:multiLevelType w:val="hybridMultilevel"/>
    <w:tmpl w:val="1B366E8C"/>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16">
    <w:nsid w:val="219D4D8E"/>
    <w:multiLevelType w:val="hybridMultilevel"/>
    <w:tmpl w:val="0F86E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3B924D1"/>
    <w:multiLevelType w:val="hybridMultilevel"/>
    <w:tmpl w:val="37122546"/>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18">
    <w:nsid w:val="242902D0"/>
    <w:multiLevelType w:val="hybridMultilevel"/>
    <w:tmpl w:val="37C871A0"/>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9">
    <w:nsid w:val="25E87DBC"/>
    <w:multiLevelType w:val="multilevel"/>
    <w:tmpl w:val="A2F6611E"/>
    <w:lvl w:ilvl="0">
      <w:start w:val="2"/>
      <w:numFmt w:val="decimal"/>
      <w:lvlText w:val="%1"/>
      <w:lvlJc w:val="left"/>
      <w:pPr>
        <w:tabs>
          <w:tab w:val="num" w:pos="450"/>
        </w:tabs>
        <w:ind w:left="450" w:hanging="450"/>
      </w:pPr>
      <w:rPr>
        <w:rFonts w:hint="default"/>
      </w:rPr>
    </w:lvl>
    <w:lvl w:ilvl="1">
      <w:start w:val="1"/>
      <w:numFmt w:val="decimal"/>
      <w:pStyle w:val="UtilComNumberItem2"/>
      <w:lvlText w:val="2.%2"/>
      <w:lvlJc w:val="left"/>
      <w:pPr>
        <w:tabs>
          <w:tab w:val="num" w:pos="690"/>
        </w:tabs>
        <w:ind w:left="690" w:hanging="450"/>
      </w:pPr>
      <w:rPr>
        <w:rFonts w:hint="default"/>
        <w:b w:val="0"/>
      </w:rPr>
    </w:lvl>
    <w:lvl w:ilvl="2">
      <w:start w:val="1"/>
      <w:numFmt w:val="decimal"/>
      <w:lvlText w:val="2.%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20">
    <w:nsid w:val="2644390B"/>
    <w:multiLevelType w:val="hybridMultilevel"/>
    <w:tmpl w:val="273CB034"/>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21">
    <w:nsid w:val="29571F59"/>
    <w:multiLevelType w:val="hybridMultilevel"/>
    <w:tmpl w:val="90081B04"/>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22">
    <w:nsid w:val="29BF38E4"/>
    <w:multiLevelType w:val="hybridMultilevel"/>
    <w:tmpl w:val="A44211EE"/>
    <w:lvl w:ilvl="0" w:tplc="0C090001">
      <w:start w:val="1"/>
      <w:numFmt w:val="bullet"/>
      <w:lvlText w:val=""/>
      <w:lvlJc w:val="left"/>
      <w:pPr>
        <w:ind w:left="1078" w:hanging="360"/>
      </w:pPr>
      <w:rPr>
        <w:rFonts w:ascii="Symbol" w:hAnsi="Symbol" w:hint="default"/>
      </w:rPr>
    </w:lvl>
    <w:lvl w:ilvl="1" w:tplc="0C090003">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23">
    <w:nsid w:val="2ADE4E13"/>
    <w:multiLevelType w:val="hybridMultilevel"/>
    <w:tmpl w:val="C2E44DEE"/>
    <w:lvl w:ilvl="0" w:tplc="0C090001">
      <w:start w:val="1"/>
      <w:numFmt w:val="bullet"/>
      <w:lvlText w:val=""/>
      <w:lvlJc w:val="left"/>
      <w:pPr>
        <w:ind w:left="1078" w:hanging="360"/>
      </w:pPr>
      <w:rPr>
        <w:rFonts w:ascii="Symbol" w:hAnsi="Symbol" w:hint="default"/>
      </w:rPr>
    </w:lvl>
    <w:lvl w:ilvl="1" w:tplc="0C090003">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24">
    <w:nsid w:val="2B006171"/>
    <w:multiLevelType w:val="hybridMultilevel"/>
    <w:tmpl w:val="DEB2F180"/>
    <w:lvl w:ilvl="0" w:tplc="0C090001">
      <w:start w:val="1"/>
      <w:numFmt w:val="bullet"/>
      <w:lvlText w:val=""/>
      <w:lvlJc w:val="left"/>
      <w:pPr>
        <w:ind w:left="1078" w:hanging="360"/>
      </w:pPr>
      <w:rPr>
        <w:rFonts w:ascii="Symbol" w:hAnsi="Symbol" w:hint="default"/>
      </w:rPr>
    </w:lvl>
    <w:lvl w:ilvl="1" w:tplc="0C090003">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25">
    <w:nsid w:val="2DA42963"/>
    <w:multiLevelType w:val="hybridMultilevel"/>
    <w:tmpl w:val="CA026BFE"/>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26">
    <w:nsid w:val="2F307B80"/>
    <w:multiLevelType w:val="hybridMultilevel"/>
    <w:tmpl w:val="550410AA"/>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27">
    <w:nsid w:val="30427F73"/>
    <w:multiLevelType w:val="hybridMultilevel"/>
    <w:tmpl w:val="5BA433EA"/>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28">
    <w:nsid w:val="309A4DE0"/>
    <w:multiLevelType w:val="hybridMultilevel"/>
    <w:tmpl w:val="F08CB658"/>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9">
    <w:nsid w:val="31B229BF"/>
    <w:multiLevelType w:val="hybridMultilevel"/>
    <w:tmpl w:val="7C124936"/>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30">
    <w:nsid w:val="32CB5425"/>
    <w:multiLevelType w:val="hybridMultilevel"/>
    <w:tmpl w:val="C6F8AF64"/>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1">
    <w:nsid w:val="34240717"/>
    <w:multiLevelType w:val="hybridMultilevel"/>
    <w:tmpl w:val="53A68410"/>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2">
    <w:nsid w:val="35036AB2"/>
    <w:multiLevelType w:val="hybridMultilevel"/>
    <w:tmpl w:val="DB46CE96"/>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33">
    <w:nsid w:val="360D4429"/>
    <w:multiLevelType w:val="hybridMultilevel"/>
    <w:tmpl w:val="557E1F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3AB86372"/>
    <w:multiLevelType w:val="hybridMultilevel"/>
    <w:tmpl w:val="BF34BE6C"/>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35">
    <w:nsid w:val="3B1E1F1C"/>
    <w:multiLevelType w:val="hybridMultilevel"/>
    <w:tmpl w:val="7A548000"/>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36">
    <w:nsid w:val="3BBE2716"/>
    <w:multiLevelType w:val="hybridMultilevel"/>
    <w:tmpl w:val="4E800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BD06B04"/>
    <w:multiLevelType w:val="hybridMultilevel"/>
    <w:tmpl w:val="9BE62EA0"/>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38">
    <w:nsid w:val="3E226B3C"/>
    <w:multiLevelType w:val="hybridMultilevel"/>
    <w:tmpl w:val="5F42C9A4"/>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39">
    <w:nsid w:val="41686883"/>
    <w:multiLevelType w:val="multilevel"/>
    <w:tmpl w:val="B9629EE2"/>
    <w:lvl w:ilvl="0">
      <w:start w:val="1"/>
      <w:numFmt w:val="bullet"/>
      <w:pStyle w:val="UtilComBulletText"/>
      <w:lvlText w:val=""/>
      <w:lvlJc w:val="left"/>
      <w:pPr>
        <w:tabs>
          <w:tab w:val="num" w:pos="964"/>
        </w:tabs>
        <w:ind w:left="964" w:hanging="397"/>
      </w:pPr>
      <w:rPr>
        <w:rFonts w:ascii="Symbol" w:hAnsi="Symbol" w:hint="default"/>
        <w:color w:val="auto"/>
      </w:rPr>
    </w:lvl>
    <w:lvl w:ilvl="1">
      <w:start w:val="1"/>
      <w:numFmt w:val="bullet"/>
      <w:lvlText w:val=""/>
      <w:lvlJc w:val="left"/>
      <w:pPr>
        <w:tabs>
          <w:tab w:val="num" w:pos="563"/>
        </w:tabs>
        <w:ind w:left="563" w:hanging="491"/>
      </w:pPr>
      <w:rPr>
        <w:rFonts w:ascii="Symbol" w:hAnsi="Symbol" w:hint="default"/>
        <w:color w:val="auto"/>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40">
    <w:nsid w:val="44621EEA"/>
    <w:multiLevelType w:val="hybridMultilevel"/>
    <w:tmpl w:val="658E99BC"/>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41">
    <w:nsid w:val="458D756E"/>
    <w:multiLevelType w:val="hybridMultilevel"/>
    <w:tmpl w:val="AAF877C0"/>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42">
    <w:nsid w:val="46DC3B11"/>
    <w:multiLevelType w:val="hybridMultilevel"/>
    <w:tmpl w:val="501236B8"/>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43">
    <w:nsid w:val="482B5C6C"/>
    <w:multiLevelType w:val="hybridMultilevel"/>
    <w:tmpl w:val="BD50578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nsid w:val="48EB2304"/>
    <w:multiLevelType w:val="hybridMultilevel"/>
    <w:tmpl w:val="1DA6D76E"/>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45">
    <w:nsid w:val="48F64F09"/>
    <w:multiLevelType w:val="hybridMultilevel"/>
    <w:tmpl w:val="8C76FFCC"/>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46">
    <w:nsid w:val="48F805CC"/>
    <w:multiLevelType w:val="hybridMultilevel"/>
    <w:tmpl w:val="19C062E2"/>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47">
    <w:nsid w:val="498777BD"/>
    <w:multiLevelType w:val="hybridMultilevel"/>
    <w:tmpl w:val="9D262582"/>
    <w:lvl w:ilvl="0" w:tplc="0C090001">
      <w:start w:val="1"/>
      <w:numFmt w:val="bullet"/>
      <w:lvlText w:val=""/>
      <w:lvlJc w:val="left"/>
      <w:pPr>
        <w:ind w:left="1078" w:hanging="360"/>
      </w:pPr>
      <w:rPr>
        <w:rFonts w:ascii="Symbol" w:hAnsi="Symbol" w:hint="default"/>
      </w:rPr>
    </w:lvl>
    <w:lvl w:ilvl="1" w:tplc="0C090003">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48">
    <w:nsid w:val="4DA33DF5"/>
    <w:multiLevelType w:val="hybridMultilevel"/>
    <w:tmpl w:val="54608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4E2809FC"/>
    <w:multiLevelType w:val="hybridMultilevel"/>
    <w:tmpl w:val="7B1C42D2"/>
    <w:lvl w:ilvl="0" w:tplc="0C090001">
      <w:start w:val="1"/>
      <w:numFmt w:val="bullet"/>
      <w:lvlText w:val=""/>
      <w:lvlJc w:val="left"/>
      <w:pPr>
        <w:ind w:left="729" w:hanging="360"/>
      </w:pPr>
      <w:rPr>
        <w:rFonts w:ascii="Symbol" w:hAnsi="Symbol" w:hint="default"/>
      </w:rPr>
    </w:lvl>
    <w:lvl w:ilvl="1" w:tplc="0C090003">
      <w:start w:val="1"/>
      <w:numFmt w:val="bullet"/>
      <w:lvlText w:val="o"/>
      <w:lvlJc w:val="left"/>
      <w:pPr>
        <w:ind w:left="1449" w:hanging="360"/>
      </w:pPr>
      <w:rPr>
        <w:rFonts w:ascii="Courier New" w:hAnsi="Courier New" w:cs="Courier New" w:hint="default"/>
      </w:rPr>
    </w:lvl>
    <w:lvl w:ilvl="2" w:tplc="0C090005" w:tentative="1">
      <w:start w:val="1"/>
      <w:numFmt w:val="bullet"/>
      <w:lvlText w:val=""/>
      <w:lvlJc w:val="left"/>
      <w:pPr>
        <w:ind w:left="2169" w:hanging="360"/>
      </w:pPr>
      <w:rPr>
        <w:rFonts w:ascii="Wingdings" w:hAnsi="Wingdings" w:hint="default"/>
      </w:rPr>
    </w:lvl>
    <w:lvl w:ilvl="3" w:tplc="0C090001" w:tentative="1">
      <w:start w:val="1"/>
      <w:numFmt w:val="bullet"/>
      <w:lvlText w:val=""/>
      <w:lvlJc w:val="left"/>
      <w:pPr>
        <w:ind w:left="2889" w:hanging="360"/>
      </w:pPr>
      <w:rPr>
        <w:rFonts w:ascii="Symbol" w:hAnsi="Symbol" w:hint="default"/>
      </w:rPr>
    </w:lvl>
    <w:lvl w:ilvl="4" w:tplc="0C090003" w:tentative="1">
      <w:start w:val="1"/>
      <w:numFmt w:val="bullet"/>
      <w:lvlText w:val="o"/>
      <w:lvlJc w:val="left"/>
      <w:pPr>
        <w:ind w:left="3609" w:hanging="360"/>
      </w:pPr>
      <w:rPr>
        <w:rFonts w:ascii="Courier New" w:hAnsi="Courier New" w:cs="Courier New" w:hint="default"/>
      </w:rPr>
    </w:lvl>
    <w:lvl w:ilvl="5" w:tplc="0C090005" w:tentative="1">
      <w:start w:val="1"/>
      <w:numFmt w:val="bullet"/>
      <w:lvlText w:val=""/>
      <w:lvlJc w:val="left"/>
      <w:pPr>
        <w:ind w:left="4329" w:hanging="360"/>
      </w:pPr>
      <w:rPr>
        <w:rFonts w:ascii="Wingdings" w:hAnsi="Wingdings" w:hint="default"/>
      </w:rPr>
    </w:lvl>
    <w:lvl w:ilvl="6" w:tplc="0C090001" w:tentative="1">
      <w:start w:val="1"/>
      <w:numFmt w:val="bullet"/>
      <w:lvlText w:val=""/>
      <w:lvlJc w:val="left"/>
      <w:pPr>
        <w:ind w:left="5049" w:hanging="360"/>
      </w:pPr>
      <w:rPr>
        <w:rFonts w:ascii="Symbol" w:hAnsi="Symbol" w:hint="default"/>
      </w:rPr>
    </w:lvl>
    <w:lvl w:ilvl="7" w:tplc="0C090003" w:tentative="1">
      <w:start w:val="1"/>
      <w:numFmt w:val="bullet"/>
      <w:lvlText w:val="o"/>
      <w:lvlJc w:val="left"/>
      <w:pPr>
        <w:ind w:left="5769" w:hanging="360"/>
      </w:pPr>
      <w:rPr>
        <w:rFonts w:ascii="Courier New" w:hAnsi="Courier New" w:cs="Courier New" w:hint="default"/>
      </w:rPr>
    </w:lvl>
    <w:lvl w:ilvl="8" w:tplc="0C090005" w:tentative="1">
      <w:start w:val="1"/>
      <w:numFmt w:val="bullet"/>
      <w:lvlText w:val=""/>
      <w:lvlJc w:val="left"/>
      <w:pPr>
        <w:ind w:left="6489" w:hanging="360"/>
      </w:pPr>
      <w:rPr>
        <w:rFonts w:ascii="Wingdings" w:hAnsi="Wingdings" w:hint="default"/>
      </w:rPr>
    </w:lvl>
  </w:abstractNum>
  <w:abstractNum w:abstractNumId="50">
    <w:nsid w:val="4E310148"/>
    <w:multiLevelType w:val="hybridMultilevel"/>
    <w:tmpl w:val="AEF6AD60"/>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51">
    <w:nsid w:val="4FD84F3C"/>
    <w:multiLevelType w:val="hybridMultilevel"/>
    <w:tmpl w:val="E34216C4"/>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52">
    <w:nsid w:val="5049340E"/>
    <w:multiLevelType w:val="hybridMultilevel"/>
    <w:tmpl w:val="9B5A77F6"/>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53">
    <w:nsid w:val="50B614CC"/>
    <w:multiLevelType w:val="hybridMultilevel"/>
    <w:tmpl w:val="2084ED7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nsid w:val="52FE186D"/>
    <w:multiLevelType w:val="hybridMultilevel"/>
    <w:tmpl w:val="9D4281D4"/>
    <w:lvl w:ilvl="0" w:tplc="0C090001">
      <w:start w:val="1"/>
      <w:numFmt w:val="bullet"/>
      <w:lvlText w:val=""/>
      <w:lvlJc w:val="left"/>
      <w:pPr>
        <w:ind w:left="1078" w:hanging="360"/>
      </w:pPr>
      <w:rPr>
        <w:rFonts w:ascii="Symbol" w:hAnsi="Symbol" w:hint="default"/>
      </w:rPr>
    </w:lvl>
    <w:lvl w:ilvl="1" w:tplc="0C090003">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55">
    <w:nsid w:val="53134361"/>
    <w:multiLevelType w:val="hybridMultilevel"/>
    <w:tmpl w:val="52A4BA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nsid w:val="53F94DC3"/>
    <w:multiLevelType w:val="hybridMultilevel"/>
    <w:tmpl w:val="EADCB96A"/>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7">
    <w:nsid w:val="56787779"/>
    <w:multiLevelType w:val="hybridMultilevel"/>
    <w:tmpl w:val="3B00BDAA"/>
    <w:lvl w:ilvl="0" w:tplc="0C090001">
      <w:start w:val="1"/>
      <w:numFmt w:val="bullet"/>
      <w:lvlText w:val=""/>
      <w:lvlJc w:val="left"/>
      <w:pPr>
        <w:ind w:left="1078" w:hanging="360"/>
      </w:pPr>
      <w:rPr>
        <w:rFonts w:ascii="Symbol" w:hAnsi="Symbol" w:hint="default"/>
      </w:rPr>
    </w:lvl>
    <w:lvl w:ilvl="1" w:tplc="0C090003">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58">
    <w:nsid w:val="572A2935"/>
    <w:multiLevelType w:val="hybridMultilevel"/>
    <w:tmpl w:val="092E8A50"/>
    <w:lvl w:ilvl="0" w:tplc="0C090001">
      <w:start w:val="1"/>
      <w:numFmt w:val="bullet"/>
      <w:lvlText w:val=""/>
      <w:lvlJc w:val="left"/>
      <w:pPr>
        <w:ind w:left="1078" w:hanging="360"/>
      </w:pPr>
      <w:rPr>
        <w:rFonts w:ascii="Symbol" w:hAnsi="Symbol" w:hint="default"/>
      </w:rPr>
    </w:lvl>
    <w:lvl w:ilvl="1" w:tplc="0C090003">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59">
    <w:nsid w:val="583A0157"/>
    <w:multiLevelType w:val="hybridMultilevel"/>
    <w:tmpl w:val="071AE80E"/>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60">
    <w:nsid w:val="58D83003"/>
    <w:multiLevelType w:val="hybridMultilevel"/>
    <w:tmpl w:val="52B8D1D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1">
    <w:nsid w:val="5A8141FA"/>
    <w:multiLevelType w:val="hybridMultilevel"/>
    <w:tmpl w:val="C02CEBDC"/>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62">
    <w:nsid w:val="5A89015D"/>
    <w:multiLevelType w:val="hybridMultilevel"/>
    <w:tmpl w:val="E0E8C010"/>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63">
    <w:nsid w:val="5AE834C7"/>
    <w:multiLevelType w:val="multilevel"/>
    <w:tmpl w:val="5F5EFDF4"/>
    <w:lvl w:ilvl="0">
      <w:start w:val="2"/>
      <w:numFmt w:val="none"/>
      <w:lvlText w:val=""/>
      <w:lvlJc w:val="left"/>
      <w:pPr>
        <w:tabs>
          <w:tab w:val="num" w:pos="450"/>
        </w:tabs>
        <w:ind w:left="450" w:hanging="450"/>
      </w:pPr>
      <w:rPr>
        <w:rFonts w:hint="default"/>
      </w:rPr>
    </w:lvl>
    <w:lvl w:ilvl="1">
      <w:start w:val="1"/>
      <w:numFmt w:val="decimal"/>
      <w:pStyle w:val="31UtilComNumber"/>
      <w:lvlText w:val="3.%2"/>
      <w:lvlJc w:val="left"/>
      <w:pPr>
        <w:tabs>
          <w:tab w:val="num" w:pos="690"/>
        </w:tabs>
        <w:ind w:left="690" w:hanging="450"/>
      </w:pPr>
      <w:rPr>
        <w:rFonts w:hint="default"/>
        <w:b w:val="0"/>
      </w:rPr>
    </w:lvl>
    <w:lvl w:ilvl="2">
      <w:start w:val="1"/>
      <w:numFmt w:val="decimal"/>
      <w:lvlText w:val="2.%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64">
    <w:nsid w:val="5CC6651F"/>
    <w:multiLevelType w:val="multilevel"/>
    <w:tmpl w:val="EC9E175C"/>
    <w:lvl w:ilvl="0">
      <w:start w:val="1"/>
      <w:numFmt w:val="decimal"/>
      <w:pStyle w:val="NumberLevel1"/>
      <w:lvlText w:val="Chapter %1"/>
      <w:lvlJc w:val="left"/>
      <w:pPr>
        <w:tabs>
          <w:tab w:val="num" w:pos="3834"/>
        </w:tabs>
        <w:ind w:left="3834" w:hanging="432"/>
      </w:pPr>
      <w:rPr>
        <w:rFonts w:hint="default"/>
      </w:rPr>
    </w:lvl>
    <w:lvl w:ilvl="1">
      <w:start w:val="1"/>
      <w:numFmt w:val="decimal"/>
      <w:pStyle w:val="NumberLevel2"/>
      <w:lvlText w:val="%1.%2"/>
      <w:lvlJc w:val="left"/>
      <w:pPr>
        <w:tabs>
          <w:tab w:val="num" w:pos="718"/>
        </w:tabs>
        <w:ind w:left="718" w:hanging="576"/>
      </w:pPr>
      <w:rPr>
        <w:rFonts w:hint="default"/>
        <w:i w:val="0"/>
        <w:color w:val="auto"/>
      </w:rPr>
    </w:lvl>
    <w:lvl w:ilvl="2">
      <w:start w:val="1"/>
      <w:numFmt w:val="decimal"/>
      <w:pStyle w:val="NumberLevel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nsid w:val="5F7E2F4B"/>
    <w:multiLevelType w:val="hybridMultilevel"/>
    <w:tmpl w:val="FFB463B4"/>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66">
    <w:nsid w:val="624B358C"/>
    <w:multiLevelType w:val="hybridMultilevel"/>
    <w:tmpl w:val="06F66C64"/>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67">
    <w:nsid w:val="64CA7348"/>
    <w:multiLevelType w:val="hybridMultilevel"/>
    <w:tmpl w:val="52D082A8"/>
    <w:lvl w:ilvl="0" w:tplc="0C090001">
      <w:start w:val="1"/>
      <w:numFmt w:val="bullet"/>
      <w:lvlText w:val=""/>
      <w:lvlJc w:val="left"/>
      <w:pPr>
        <w:ind w:left="1078" w:hanging="360"/>
      </w:pPr>
      <w:rPr>
        <w:rFonts w:ascii="Symbol" w:hAnsi="Symbol" w:hint="default"/>
      </w:rPr>
    </w:lvl>
    <w:lvl w:ilvl="1" w:tplc="0C090003">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68">
    <w:nsid w:val="66616102"/>
    <w:multiLevelType w:val="hybridMultilevel"/>
    <w:tmpl w:val="C874BEA4"/>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69">
    <w:nsid w:val="6682461B"/>
    <w:multiLevelType w:val="hybridMultilevel"/>
    <w:tmpl w:val="8EACCA00"/>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70">
    <w:nsid w:val="679C180C"/>
    <w:multiLevelType w:val="hybridMultilevel"/>
    <w:tmpl w:val="57F48E32"/>
    <w:lvl w:ilvl="0" w:tplc="0C090001">
      <w:start w:val="1"/>
      <w:numFmt w:val="bullet"/>
      <w:lvlText w:val=""/>
      <w:lvlJc w:val="left"/>
      <w:pPr>
        <w:ind w:left="1078" w:hanging="360"/>
      </w:pPr>
      <w:rPr>
        <w:rFonts w:ascii="Symbol" w:hAnsi="Symbol" w:hint="default"/>
      </w:rPr>
    </w:lvl>
    <w:lvl w:ilvl="1" w:tplc="0C090003">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71">
    <w:nsid w:val="68694C55"/>
    <w:multiLevelType w:val="hybridMultilevel"/>
    <w:tmpl w:val="4E3A7B3E"/>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72">
    <w:nsid w:val="687E75BC"/>
    <w:multiLevelType w:val="hybridMultilevel"/>
    <w:tmpl w:val="183062DA"/>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73">
    <w:nsid w:val="68C936D2"/>
    <w:multiLevelType w:val="hybridMultilevel"/>
    <w:tmpl w:val="9E4A09C6"/>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74">
    <w:nsid w:val="690D6D36"/>
    <w:multiLevelType w:val="hybridMultilevel"/>
    <w:tmpl w:val="F968A20E"/>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75">
    <w:nsid w:val="6B963A7C"/>
    <w:multiLevelType w:val="hybridMultilevel"/>
    <w:tmpl w:val="E04A275E"/>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76">
    <w:nsid w:val="6DC85453"/>
    <w:multiLevelType w:val="hybridMultilevel"/>
    <w:tmpl w:val="6978B6F2"/>
    <w:lvl w:ilvl="0" w:tplc="A24A9DE4">
      <w:start w:val="1"/>
      <w:numFmt w:val="bullet"/>
      <w:pStyle w:val="BulletedLis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F694CED"/>
    <w:multiLevelType w:val="hybridMultilevel"/>
    <w:tmpl w:val="B14E86CC"/>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78">
    <w:nsid w:val="72893F36"/>
    <w:multiLevelType w:val="multilevel"/>
    <w:tmpl w:val="1FB019F0"/>
    <w:lvl w:ilvl="0">
      <w:start w:val="4"/>
      <w:numFmt w:val="decimal"/>
      <w:lvlText w:val="%1.1"/>
      <w:lvlJc w:val="left"/>
      <w:pPr>
        <w:tabs>
          <w:tab w:val="num" w:pos="450"/>
        </w:tabs>
        <w:ind w:left="450" w:hanging="450"/>
      </w:pPr>
      <w:rPr>
        <w:rFonts w:hint="default"/>
      </w:rPr>
    </w:lvl>
    <w:lvl w:ilvl="1">
      <w:start w:val="1"/>
      <w:numFmt w:val="decimal"/>
      <w:pStyle w:val="UtilComNumberedText"/>
      <w:lvlText w:val="%24.1"/>
      <w:lvlJc w:val="left"/>
      <w:pPr>
        <w:tabs>
          <w:tab w:val="num" w:pos="522"/>
        </w:tabs>
        <w:ind w:left="522" w:hanging="450"/>
      </w:pPr>
      <w:rPr>
        <w:rFonts w:hint="default"/>
        <w:b w:val="0"/>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79">
    <w:nsid w:val="75C019C6"/>
    <w:multiLevelType w:val="hybridMultilevel"/>
    <w:tmpl w:val="1390F5C0"/>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80">
    <w:nsid w:val="768C26BD"/>
    <w:multiLevelType w:val="hybridMultilevel"/>
    <w:tmpl w:val="B6068182"/>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81">
    <w:nsid w:val="76B0202A"/>
    <w:multiLevelType w:val="hybridMultilevel"/>
    <w:tmpl w:val="3B2ED312"/>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82">
    <w:nsid w:val="76CB136C"/>
    <w:multiLevelType w:val="hybridMultilevel"/>
    <w:tmpl w:val="D7661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777B7CD7"/>
    <w:multiLevelType w:val="hybridMultilevel"/>
    <w:tmpl w:val="33CA31DA"/>
    <w:lvl w:ilvl="0" w:tplc="3E5A74C6">
      <w:start w:val="1"/>
      <w:numFmt w:val="lowerLetter"/>
      <w:pStyle w:val="UtilComLetterNumbering"/>
      <w:lvlText w:val="%1)"/>
      <w:lvlJc w:val="left"/>
      <w:pPr>
        <w:tabs>
          <w:tab w:val="num" w:pos="964"/>
        </w:tabs>
        <w:ind w:left="964" w:hanging="397"/>
      </w:pPr>
      <w:rPr>
        <w:rFonts w:hint="default"/>
      </w:rPr>
    </w:lvl>
    <w:lvl w:ilvl="1" w:tplc="0C090019" w:tentative="1">
      <w:start w:val="1"/>
      <w:numFmt w:val="lowerLetter"/>
      <w:lvlText w:val="%2."/>
      <w:lvlJc w:val="left"/>
      <w:pPr>
        <w:tabs>
          <w:tab w:val="num" w:pos="2007"/>
        </w:tabs>
        <w:ind w:left="2007" w:hanging="360"/>
      </w:p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84">
    <w:nsid w:val="7813561E"/>
    <w:multiLevelType w:val="hybridMultilevel"/>
    <w:tmpl w:val="F4700860"/>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85">
    <w:nsid w:val="79127B70"/>
    <w:multiLevelType w:val="hybridMultilevel"/>
    <w:tmpl w:val="9DF2D8D2"/>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86">
    <w:nsid w:val="7A4A4072"/>
    <w:multiLevelType w:val="hybridMultilevel"/>
    <w:tmpl w:val="39107648"/>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87">
    <w:nsid w:val="7C855026"/>
    <w:multiLevelType w:val="hybridMultilevel"/>
    <w:tmpl w:val="296699B0"/>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abstractNum w:abstractNumId="88">
    <w:nsid w:val="7E15481F"/>
    <w:multiLevelType w:val="hybridMultilevel"/>
    <w:tmpl w:val="2ACACF88"/>
    <w:lvl w:ilvl="0" w:tplc="0C090001">
      <w:start w:val="1"/>
      <w:numFmt w:val="bullet"/>
      <w:lvlText w:val=""/>
      <w:lvlJc w:val="left"/>
      <w:pPr>
        <w:ind w:left="1078" w:hanging="360"/>
      </w:pPr>
      <w:rPr>
        <w:rFonts w:ascii="Symbol" w:hAnsi="Symbol" w:hint="default"/>
      </w:rPr>
    </w:lvl>
    <w:lvl w:ilvl="1" w:tplc="0C090003" w:tentative="1">
      <w:start w:val="1"/>
      <w:numFmt w:val="bullet"/>
      <w:lvlText w:val="o"/>
      <w:lvlJc w:val="left"/>
      <w:pPr>
        <w:ind w:left="1798" w:hanging="360"/>
      </w:pPr>
      <w:rPr>
        <w:rFonts w:ascii="Courier New" w:hAnsi="Courier New" w:cs="Courier New" w:hint="default"/>
      </w:rPr>
    </w:lvl>
    <w:lvl w:ilvl="2" w:tplc="0C090005" w:tentative="1">
      <w:start w:val="1"/>
      <w:numFmt w:val="bullet"/>
      <w:lvlText w:val=""/>
      <w:lvlJc w:val="left"/>
      <w:pPr>
        <w:ind w:left="2518" w:hanging="360"/>
      </w:pPr>
      <w:rPr>
        <w:rFonts w:ascii="Wingdings" w:hAnsi="Wingdings" w:hint="default"/>
      </w:rPr>
    </w:lvl>
    <w:lvl w:ilvl="3" w:tplc="0C090001" w:tentative="1">
      <w:start w:val="1"/>
      <w:numFmt w:val="bullet"/>
      <w:lvlText w:val=""/>
      <w:lvlJc w:val="left"/>
      <w:pPr>
        <w:ind w:left="3238" w:hanging="360"/>
      </w:pPr>
      <w:rPr>
        <w:rFonts w:ascii="Symbol" w:hAnsi="Symbol" w:hint="default"/>
      </w:rPr>
    </w:lvl>
    <w:lvl w:ilvl="4" w:tplc="0C090003" w:tentative="1">
      <w:start w:val="1"/>
      <w:numFmt w:val="bullet"/>
      <w:lvlText w:val="o"/>
      <w:lvlJc w:val="left"/>
      <w:pPr>
        <w:ind w:left="3958" w:hanging="360"/>
      </w:pPr>
      <w:rPr>
        <w:rFonts w:ascii="Courier New" w:hAnsi="Courier New" w:cs="Courier New" w:hint="default"/>
      </w:rPr>
    </w:lvl>
    <w:lvl w:ilvl="5" w:tplc="0C090005" w:tentative="1">
      <w:start w:val="1"/>
      <w:numFmt w:val="bullet"/>
      <w:lvlText w:val=""/>
      <w:lvlJc w:val="left"/>
      <w:pPr>
        <w:ind w:left="4678" w:hanging="360"/>
      </w:pPr>
      <w:rPr>
        <w:rFonts w:ascii="Wingdings" w:hAnsi="Wingdings" w:hint="default"/>
      </w:rPr>
    </w:lvl>
    <w:lvl w:ilvl="6" w:tplc="0C090001" w:tentative="1">
      <w:start w:val="1"/>
      <w:numFmt w:val="bullet"/>
      <w:lvlText w:val=""/>
      <w:lvlJc w:val="left"/>
      <w:pPr>
        <w:ind w:left="5398" w:hanging="360"/>
      </w:pPr>
      <w:rPr>
        <w:rFonts w:ascii="Symbol" w:hAnsi="Symbol" w:hint="default"/>
      </w:rPr>
    </w:lvl>
    <w:lvl w:ilvl="7" w:tplc="0C090003" w:tentative="1">
      <w:start w:val="1"/>
      <w:numFmt w:val="bullet"/>
      <w:lvlText w:val="o"/>
      <w:lvlJc w:val="left"/>
      <w:pPr>
        <w:ind w:left="6118" w:hanging="360"/>
      </w:pPr>
      <w:rPr>
        <w:rFonts w:ascii="Courier New" w:hAnsi="Courier New" w:cs="Courier New" w:hint="default"/>
      </w:rPr>
    </w:lvl>
    <w:lvl w:ilvl="8" w:tplc="0C090005" w:tentative="1">
      <w:start w:val="1"/>
      <w:numFmt w:val="bullet"/>
      <w:lvlText w:val=""/>
      <w:lvlJc w:val="left"/>
      <w:pPr>
        <w:ind w:left="6838" w:hanging="360"/>
      </w:pPr>
      <w:rPr>
        <w:rFonts w:ascii="Wingdings" w:hAnsi="Wingdings" w:hint="default"/>
      </w:rPr>
    </w:lvl>
  </w:abstractNum>
  <w:num w:numId="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76"/>
  </w:num>
  <w:num w:numId="3">
    <w:abstractNumId w:val="39"/>
  </w:num>
  <w:num w:numId="4">
    <w:abstractNumId w:val="19"/>
  </w:num>
  <w:num w:numId="5">
    <w:abstractNumId w:val="63"/>
  </w:num>
  <w:num w:numId="6">
    <w:abstractNumId w:val="78"/>
  </w:num>
  <w:num w:numId="7">
    <w:abstractNumId w:val="83"/>
  </w:num>
  <w:num w:numId="8">
    <w:abstractNumId w:val="49"/>
  </w:num>
  <w:num w:numId="9">
    <w:abstractNumId w:val="60"/>
  </w:num>
  <w:num w:numId="10">
    <w:abstractNumId w:val="33"/>
  </w:num>
  <w:num w:numId="11">
    <w:abstractNumId w:val="4"/>
  </w:num>
  <w:num w:numId="12">
    <w:abstractNumId w:val="53"/>
  </w:num>
  <w:num w:numId="13">
    <w:abstractNumId w:val="46"/>
  </w:num>
  <w:num w:numId="14">
    <w:abstractNumId w:val="43"/>
  </w:num>
  <w:num w:numId="15">
    <w:abstractNumId w:val="40"/>
  </w:num>
  <w:num w:numId="16">
    <w:abstractNumId w:val="66"/>
  </w:num>
  <w:num w:numId="17">
    <w:abstractNumId w:val="30"/>
  </w:num>
  <w:num w:numId="18">
    <w:abstractNumId w:val="72"/>
  </w:num>
  <w:num w:numId="19">
    <w:abstractNumId w:val="9"/>
  </w:num>
  <w:num w:numId="20">
    <w:abstractNumId w:val="86"/>
  </w:num>
  <w:num w:numId="21">
    <w:abstractNumId w:val="48"/>
  </w:num>
  <w:num w:numId="22">
    <w:abstractNumId w:val="64"/>
  </w:num>
  <w:num w:numId="23">
    <w:abstractNumId w:val="56"/>
  </w:num>
  <w:num w:numId="24">
    <w:abstractNumId w:val="42"/>
  </w:num>
  <w:num w:numId="25">
    <w:abstractNumId w:val="18"/>
  </w:num>
  <w:num w:numId="26">
    <w:abstractNumId w:val="57"/>
  </w:num>
  <w:num w:numId="27">
    <w:abstractNumId w:val="87"/>
  </w:num>
  <w:num w:numId="28">
    <w:abstractNumId w:val="84"/>
  </w:num>
  <w:num w:numId="29">
    <w:abstractNumId w:val="14"/>
  </w:num>
  <w:num w:numId="30">
    <w:abstractNumId w:val="61"/>
  </w:num>
  <w:num w:numId="31">
    <w:abstractNumId w:val="54"/>
  </w:num>
  <w:num w:numId="32">
    <w:abstractNumId w:val="47"/>
  </w:num>
  <w:num w:numId="33">
    <w:abstractNumId w:val="7"/>
  </w:num>
  <w:num w:numId="34">
    <w:abstractNumId w:val="27"/>
  </w:num>
  <w:num w:numId="35">
    <w:abstractNumId w:val="37"/>
  </w:num>
  <w:num w:numId="36">
    <w:abstractNumId w:val="74"/>
  </w:num>
  <w:num w:numId="37">
    <w:abstractNumId w:val="12"/>
  </w:num>
  <w:num w:numId="38">
    <w:abstractNumId w:val="32"/>
  </w:num>
  <w:num w:numId="39">
    <w:abstractNumId w:val="34"/>
  </w:num>
  <w:num w:numId="40">
    <w:abstractNumId w:val="24"/>
  </w:num>
  <w:num w:numId="41">
    <w:abstractNumId w:val="77"/>
  </w:num>
  <w:num w:numId="42">
    <w:abstractNumId w:val="55"/>
  </w:num>
  <w:num w:numId="43">
    <w:abstractNumId w:val="35"/>
  </w:num>
  <w:num w:numId="44">
    <w:abstractNumId w:val="44"/>
  </w:num>
  <w:num w:numId="45">
    <w:abstractNumId w:val="62"/>
  </w:num>
  <w:num w:numId="46">
    <w:abstractNumId w:val="25"/>
  </w:num>
  <w:num w:numId="47">
    <w:abstractNumId w:val="85"/>
  </w:num>
  <w:num w:numId="48">
    <w:abstractNumId w:val="81"/>
  </w:num>
  <w:num w:numId="49">
    <w:abstractNumId w:val="20"/>
  </w:num>
  <w:num w:numId="50">
    <w:abstractNumId w:val="70"/>
  </w:num>
  <w:num w:numId="51">
    <w:abstractNumId w:val="15"/>
  </w:num>
  <w:num w:numId="52">
    <w:abstractNumId w:val="28"/>
  </w:num>
  <w:num w:numId="53">
    <w:abstractNumId w:val="31"/>
  </w:num>
  <w:num w:numId="54">
    <w:abstractNumId w:val="65"/>
  </w:num>
  <w:num w:numId="55">
    <w:abstractNumId w:val="73"/>
  </w:num>
  <w:num w:numId="56">
    <w:abstractNumId w:val="5"/>
  </w:num>
  <w:num w:numId="57">
    <w:abstractNumId w:val="50"/>
  </w:num>
  <w:num w:numId="58">
    <w:abstractNumId w:val="2"/>
  </w:num>
  <w:num w:numId="59">
    <w:abstractNumId w:val="88"/>
  </w:num>
  <w:num w:numId="60">
    <w:abstractNumId w:val="3"/>
  </w:num>
  <w:num w:numId="61">
    <w:abstractNumId w:val="67"/>
  </w:num>
  <w:num w:numId="62">
    <w:abstractNumId w:val="71"/>
  </w:num>
  <w:num w:numId="63">
    <w:abstractNumId w:val="26"/>
  </w:num>
  <w:num w:numId="64">
    <w:abstractNumId w:val="58"/>
  </w:num>
  <w:num w:numId="65">
    <w:abstractNumId w:val="38"/>
  </w:num>
  <w:num w:numId="66">
    <w:abstractNumId w:val="17"/>
  </w:num>
  <w:num w:numId="67">
    <w:abstractNumId w:val="22"/>
  </w:num>
  <w:num w:numId="68">
    <w:abstractNumId w:val="6"/>
  </w:num>
  <w:num w:numId="69">
    <w:abstractNumId w:val="21"/>
  </w:num>
  <w:num w:numId="70">
    <w:abstractNumId w:val="41"/>
  </w:num>
  <w:num w:numId="71">
    <w:abstractNumId w:val="11"/>
  </w:num>
  <w:num w:numId="72">
    <w:abstractNumId w:val="82"/>
  </w:num>
  <w:num w:numId="73">
    <w:abstractNumId w:val="36"/>
  </w:num>
  <w:num w:numId="74">
    <w:abstractNumId w:val="8"/>
  </w:num>
  <w:num w:numId="75">
    <w:abstractNumId w:val="69"/>
  </w:num>
  <w:num w:numId="76">
    <w:abstractNumId w:val="51"/>
  </w:num>
  <w:num w:numId="77">
    <w:abstractNumId w:val="45"/>
  </w:num>
  <w:num w:numId="78">
    <w:abstractNumId w:val="79"/>
  </w:num>
  <w:num w:numId="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num>
  <w:num w:numId="82">
    <w:abstractNumId w:val="80"/>
  </w:num>
  <w:num w:numId="83">
    <w:abstractNumId w:val="10"/>
  </w:num>
  <w:num w:numId="84">
    <w:abstractNumId w:val="64"/>
  </w:num>
  <w:num w:numId="8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4"/>
  </w:num>
  <w:num w:numId="87">
    <w:abstractNumId w:val="64"/>
  </w:num>
  <w:num w:numId="88">
    <w:abstractNumId w:val="64"/>
  </w:num>
  <w:num w:numId="89">
    <w:abstractNumId w:val="64"/>
  </w:num>
  <w:num w:numId="90">
    <w:abstractNumId w:val="64"/>
  </w:num>
  <w:num w:numId="91">
    <w:abstractNumId w:val="64"/>
  </w:num>
  <w:num w:numId="92">
    <w:abstractNumId w:val="64"/>
  </w:num>
  <w:num w:numId="93">
    <w:abstractNumId w:val="64"/>
  </w:num>
  <w:num w:numId="94">
    <w:abstractNumId w:val="64"/>
  </w:num>
  <w:num w:numId="95">
    <w:abstractNumId w:val="64"/>
  </w:num>
  <w:num w:numId="96">
    <w:abstractNumId w:val="64"/>
  </w:num>
  <w:num w:numId="97">
    <w:abstractNumId w:val="64"/>
  </w:num>
  <w:num w:numId="98">
    <w:abstractNumId w:val="64"/>
  </w:num>
  <w:num w:numId="9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4"/>
  </w:num>
  <w:num w:numId="101">
    <w:abstractNumId w:val="64"/>
  </w:num>
  <w:num w:numId="102">
    <w:abstractNumId w:val="64"/>
  </w:num>
  <w:num w:numId="103">
    <w:abstractNumId w:val="64"/>
  </w:num>
  <w:num w:numId="104">
    <w:abstractNumId w:val="64"/>
  </w:num>
  <w:num w:numId="105">
    <w:abstractNumId w:val="64"/>
  </w:num>
  <w:num w:numId="106">
    <w:abstractNumId w:val="64"/>
  </w:num>
  <w:num w:numId="10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4"/>
  </w:num>
  <w:num w:numId="10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4"/>
  </w:num>
  <w:num w:numId="111">
    <w:abstractNumId w:val="64"/>
  </w:num>
  <w:num w:numId="112">
    <w:abstractNumId w:val="1"/>
  </w:num>
  <w:num w:numId="113">
    <w:abstractNumId w:val="16"/>
  </w:num>
  <w:num w:numId="114">
    <w:abstractNumId w:val="13"/>
  </w:num>
  <w:num w:numId="115">
    <w:abstractNumId w:val="23"/>
  </w:num>
  <w:num w:numId="116">
    <w:abstractNumId w:val="75"/>
  </w:num>
  <w:num w:numId="117">
    <w:abstractNumId w:val="59"/>
  </w:num>
  <w:num w:numId="118">
    <w:abstractNumId w:val="64"/>
  </w:num>
  <w:num w:numId="119">
    <w:abstractNumId w:val="68"/>
  </w:num>
  <w:num w:numId="120">
    <w:abstractNumId w:val="52"/>
  </w:num>
  <w:num w:numId="1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8" w:dllVersion="513"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edit="readOnly" w:enforcement="1" w:cryptProviderType="rsaFull" w:cryptAlgorithmClass="hash" w:cryptAlgorithmType="typeAny" w:cryptAlgorithmSid="4" w:cryptSpinCount="100000" w:hash="N9vcjCqqK19BiLJBM0b3rjuu1yc=" w:salt="d20nK1wsJCrbFCMEmYAQoA=="/>
  <w:defaultTabStop w:val="720"/>
  <w:drawingGridHorizontalSpacing w:val="110"/>
  <w:drawingGridVerticalSpacing w:val="187"/>
  <w:displayHorizontalDrawingGridEvery w:val="2"/>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2161"/>
    <w:rsid w:val="00000231"/>
    <w:rsid w:val="00000547"/>
    <w:rsid w:val="0000070F"/>
    <w:rsid w:val="00000A92"/>
    <w:rsid w:val="00000EEE"/>
    <w:rsid w:val="000010E6"/>
    <w:rsid w:val="00001366"/>
    <w:rsid w:val="000014C7"/>
    <w:rsid w:val="000015FC"/>
    <w:rsid w:val="00001918"/>
    <w:rsid w:val="000019B9"/>
    <w:rsid w:val="00001F72"/>
    <w:rsid w:val="0000205E"/>
    <w:rsid w:val="0000214C"/>
    <w:rsid w:val="00002B71"/>
    <w:rsid w:val="00003042"/>
    <w:rsid w:val="000037C2"/>
    <w:rsid w:val="0000388D"/>
    <w:rsid w:val="000038E8"/>
    <w:rsid w:val="0000390C"/>
    <w:rsid w:val="00003DE5"/>
    <w:rsid w:val="00003FE8"/>
    <w:rsid w:val="000043D3"/>
    <w:rsid w:val="0000446B"/>
    <w:rsid w:val="0000472C"/>
    <w:rsid w:val="00004990"/>
    <w:rsid w:val="00004A93"/>
    <w:rsid w:val="00004B48"/>
    <w:rsid w:val="00004BB9"/>
    <w:rsid w:val="00004E9F"/>
    <w:rsid w:val="00004ECB"/>
    <w:rsid w:val="000053B4"/>
    <w:rsid w:val="00005498"/>
    <w:rsid w:val="000056AC"/>
    <w:rsid w:val="000058B9"/>
    <w:rsid w:val="00005BEC"/>
    <w:rsid w:val="00005BF0"/>
    <w:rsid w:val="00005C92"/>
    <w:rsid w:val="00005CE1"/>
    <w:rsid w:val="00005D63"/>
    <w:rsid w:val="00005F82"/>
    <w:rsid w:val="00006117"/>
    <w:rsid w:val="0000621E"/>
    <w:rsid w:val="000064DA"/>
    <w:rsid w:val="00006534"/>
    <w:rsid w:val="0000660F"/>
    <w:rsid w:val="0000665B"/>
    <w:rsid w:val="000066E3"/>
    <w:rsid w:val="0000675D"/>
    <w:rsid w:val="00006860"/>
    <w:rsid w:val="000069B8"/>
    <w:rsid w:val="00006C39"/>
    <w:rsid w:val="00006CC4"/>
    <w:rsid w:val="00006CC6"/>
    <w:rsid w:val="00006FC6"/>
    <w:rsid w:val="000070EE"/>
    <w:rsid w:val="000076EB"/>
    <w:rsid w:val="00007C15"/>
    <w:rsid w:val="00007C68"/>
    <w:rsid w:val="00007E67"/>
    <w:rsid w:val="00007FA6"/>
    <w:rsid w:val="000100D7"/>
    <w:rsid w:val="00010332"/>
    <w:rsid w:val="000103EA"/>
    <w:rsid w:val="000106DC"/>
    <w:rsid w:val="000107D8"/>
    <w:rsid w:val="00010864"/>
    <w:rsid w:val="00010A62"/>
    <w:rsid w:val="00010C06"/>
    <w:rsid w:val="00010C16"/>
    <w:rsid w:val="00010C39"/>
    <w:rsid w:val="00010DC7"/>
    <w:rsid w:val="000114D9"/>
    <w:rsid w:val="00011768"/>
    <w:rsid w:val="00011946"/>
    <w:rsid w:val="000119BB"/>
    <w:rsid w:val="000119FB"/>
    <w:rsid w:val="00011A05"/>
    <w:rsid w:val="00011AB9"/>
    <w:rsid w:val="00011B08"/>
    <w:rsid w:val="00012248"/>
    <w:rsid w:val="000123F3"/>
    <w:rsid w:val="000127F4"/>
    <w:rsid w:val="00012815"/>
    <w:rsid w:val="0001283D"/>
    <w:rsid w:val="00012AC4"/>
    <w:rsid w:val="00012B6F"/>
    <w:rsid w:val="0001306B"/>
    <w:rsid w:val="000130B5"/>
    <w:rsid w:val="000136B7"/>
    <w:rsid w:val="0001377E"/>
    <w:rsid w:val="00013B68"/>
    <w:rsid w:val="00013E06"/>
    <w:rsid w:val="000140FB"/>
    <w:rsid w:val="00014383"/>
    <w:rsid w:val="0001492A"/>
    <w:rsid w:val="00014B00"/>
    <w:rsid w:val="00014DC9"/>
    <w:rsid w:val="0001526D"/>
    <w:rsid w:val="0001544E"/>
    <w:rsid w:val="000158BF"/>
    <w:rsid w:val="00015C33"/>
    <w:rsid w:val="00015CC6"/>
    <w:rsid w:val="00015DC7"/>
    <w:rsid w:val="00015E6B"/>
    <w:rsid w:val="00016156"/>
    <w:rsid w:val="00016171"/>
    <w:rsid w:val="0001626C"/>
    <w:rsid w:val="000162C2"/>
    <w:rsid w:val="000165CF"/>
    <w:rsid w:val="00016D17"/>
    <w:rsid w:val="0001717A"/>
    <w:rsid w:val="000171C1"/>
    <w:rsid w:val="000172AF"/>
    <w:rsid w:val="00017503"/>
    <w:rsid w:val="000175F2"/>
    <w:rsid w:val="0001765A"/>
    <w:rsid w:val="000178C5"/>
    <w:rsid w:val="000178DE"/>
    <w:rsid w:val="00017C3D"/>
    <w:rsid w:val="00017C7A"/>
    <w:rsid w:val="00017D98"/>
    <w:rsid w:val="0002023C"/>
    <w:rsid w:val="00020448"/>
    <w:rsid w:val="00020613"/>
    <w:rsid w:val="00020BB3"/>
    <w:rsid w:val="00020FA9"/>
    <w:rsid w:val="00021626"/>
    <w:rsid w:val="000216EB"/>
    <w:rsid w:val="00021790"/>
    <w:rsid w:val="00021791"/>
    <w:rsid w:val="000219EB"/>
    <w:rsid w:val="00021BBC"/>
    <w:rsid w:val="00021C44"/>
    <w:rsid w:val="00021D41"/>
    <w:rsid w:val="00021FE1"/>
    <w:rsid w:val="00022110"/>
    <w:rsid w:val="00022191"/>
    <w:rsid w:val="000228F2"/>
    <w:rsid w:val="000229D3"/>
    <w:rsid w:val="00022ECE"/>
    <w:rsid w:val="00022FE5"/>
    <w:rsid w:val="0002310D"/>
    <w:rsid w:val="0002315E"/>
    <w:rsid w:val="00023213"/>
    <w:rsid w:val="0002366D"/>
    <w:rsid w:val="00023887"/>
    <w:rsid w:val="00023A18"/>
    <w:rsid w:val="00023DF4"/>
    <w:rsid w:val="00023E2A"/>
    <w:rsid w:val="00023F68"/>
    <w:rsid w:val="0002401F"/>
    <w:rsid w:val="0002424A"/>
    <w:rsid w:val="0002448F"/>
    <w:rsid w:val="000246A7"/>
    <w:rsid w:val="000246C7"/>
    <w:rsid w:val="000246F2"/>
    <w:rsid w:val="00024F04"/>
    <w:rsid w:val="00024F46"/>
    <w:rsid w:val="00024F67"/>
    <w:rsid w:val="00024FB2"/>
    <w:rsid w:val="000251D4"/>
    <w:rsid w:val="00025380"/>
    <w:rsid w:val="000253C9"/>
    <w:rsid w:val="000256A5"/>
    <w:rsid w:val="000256DD"/>
    <w:rsid w:val="0002587A"/>
    <w:rsid w:val="000261C7"/>
    <w:rsid w:val="00026208"/>
    <w:rsid w:val="00026250"/>
    <w:rsid w:val="00026345"/>
    <w:rsid w:val="000263C8"/>
    <w:rsid w:val="00026715"/>
    <w:rsid w:val="00026B41"/>
    <w:rsid w:val="00026C3F"/>
    <w:rsid w:val="00026FF4"/>
    <w:rsid w:val="000270AE"/>
    <w:rsid w:val="000273E7"/>
    <w:rsid w:val="00027466"/>
    <w:rsid w:val="000275CE"/>
    <w:rsid w:val="0002783B"/>
    <w:rsid w:val="00027990"/>
    <w:rsid w:val="00027BD0"/>
    <w:rsid w:val="00027DF8"/>
    <w:rsid w:val="00027E03"/>
    <w:rsid w:val="00030337"/>
    <w:rsid w:val="00030375"/>
    <w:rsid w:val="0003061F"/>
    <w:rsid w:val="00030626"/>
    <w:rsid w:val="00030A12"/>
    <w:rsid w:val="00030CF8"/>
    <w:rsid w:val="0003105E"/>
    <w:rsid w:val="0003122E"/>
    <w:rsid w:val="000313AD"/>
    <w:rsid w:val="00031433"/>
    <w:rsid w:val="00031728"/>
    <w:rsid w:val="00031776"/>
    <w:rsid w:val="000317AC"/>
    <w:rsid w:val="00031970"/>
    <w:rsid w:val="00031A58"/>
    <w:rsid w:val="00031EA1"/>
    <w:rsid w:val="00032296"/>
    <w:rsid w:val="000322C4"/>
    <w:rsid w:val="0003233B"/>
    <w:rsid w:val="00032625"/>
    <w:rsid w:val="000326A7"/>
    <w:rsid w:val="000326F4"/>
    <w:rsid w:val="00032775"/>
    <w:rsid w:val="00032789"/>
    <w:rsid w:val="000329C9"/>
    <w:rsid w:val="00032AFD"/>
    <w:rsid w:val="00032BE3"/>
    <w:rsid w:val="0003311B"/>
    <w:rsid w:val="000331B0"/>
    <w:rsid w:val="000336E3"/>
    <w:rsid w:val="00034161"/>
    <w:rsid w:val="00034429"/>
    <w:rsid w:val="00034EEF"/>
    <w:rsid w:val="00034F5E"/>
    <w:rsid w:val="0003505D"/>
    <w:rsid w:val="00035093"/>
    <w:rsid w:val="00035142"/>
    <w:rsid w:val="00035301"/>
    <w:rsid w:val="00035504"/>
    <w:rsid w:val="00035525"/>
    <w:rsid w:val="000355AD"/>
    <w:rsid w:val="00035890"/>
    <w:rsid w:val="00036157"/>
    <w:rsid w:val="000361FF"/>
    <w:rsid w:val="0003624A"/>
    <w:rsid w:val="00036643"/>
    <w:rsid w:val="000366B7"/>
    <w:rsid w:val="000368CF"/>
    <w:rsid w:val="00036A31"/>
    <w:rsid w:val="00036A94"/>
    <w:rsid w:val="00036AA3"/>
    <w:rsid w:val="00036AAA"/>
    <w:rsid w:val="00036B4F"/>
    <w:rsid w:val="00036BC6"/>
    <w:rsid w:val="00036E0E"/>
    <w:rsid w:val="00036F89"/>
    <w:rsid w:val="0003748B"/>
    <w:rsid w:val="000375D9"/>
    <w:rsid w:val="00037B3D"/>
    <w:rsid w:val="00037E55"/>
    <w:rsid w:val="00037FCB"/>
    <w:rsid w:val="00040325"/>
    <w:rsid w:val="0004033A"/>
    <w:rsid w:val="00040752"/>
    <w:rsid w:val="00040792"/>
    <w:rsid w:val="00040945"/>
    <w:rsid w:val="000409A1"/>
    <w:rsid w:val="000409AA"/>
    <w:rsid w:val="000409C1"/>
    <w:rsid w:val="00040D37"/>
    <w:rsid w:val="00040FD7"/>
    <w:rsid w:val="000410FC"/>
    <w:rsid w:val="000415D9"/>
    <w:rsid w:val="000418C6"/>
    <w:rsid w:val="000419D6"/>
    <w:rsid w:val="00041D2D"/>
    <w:rsid w:val="00041DFB"/>
    <w:rsid w:val="00041F57"/>
    <w:rsid w:val="00042084"/>
    <w:rsid w:val="000424BB"/>
    <w:rsid w:val="0004251F"/>
    <w:rsid w:val="000425C6"/>
    <w:rsid w:val="0004277F"/>
    <w:rsid w:val="00042BB2"/>
    <w:rsid w:val="00042D7A"/>
    <w:rsid w:val="00042FE9"/>
    <w:rsid w:val="00043098"/>
    <w:rsid w:val="000431BE"/>
    <w:rsid w:val="0004341D"/>
    <w:rsid w:val="000434DB"/>
    <w:rsid w:val="00043640"/>
    <w:rsid w:val="00043727"/>
    <w:rsid w:val="00043771"/>
    <w:rsid w:val="000438A0"/>
    <w:rsid w:val="0004391A"/>
    <w:rsid w:val="00043A5A"/>
    <w:rsid w:val="00043C19"/>
    <w:rsid w:val="00044014"/>
    <w:rsid w:val="00044043"/>
    <w:rsid w:val="00044055"/>
    <w:rsid w:val="00044375"/>
    <w:rsid w:val="00044425"/>
    <w:rsid w:val="000446E0"/>
    <w:rsid w:val="000448A4"/>
    <w:rsid w:val="00044951"/>
    <w:rsid w:val="00044AF6"/>
    <w:rsid w:val="000450D7"/>
    <w:rsid w:val="00045110"/>
    <w:rsid w:val="000451DA"/>
    <w:rsid w:val="00045332"/>
    <w:rsid w:val="000453D8"/>
    <w:rsid w:val="0004569C"/>
    <w:rsid w:val="0004580A"/>
    <w:rsid w:val="000458ED"/>
    <w:rsid w:val="00045976"/>
    <w:rsid w:val="00046353"/>
    <w:rsid w:val="0004663E"/>
    <w:rsid w:val="000468F2"/>
    <w:rsid w:val="00046C60"/>
    <w:rsid w:val="00046E88"/>
    <w:rsid w:val="00046F26"/>
    <w:rsid w:val="00047493"/>
    <w:rsid w:val="0004750B"/>
    <w:rsid w:val="000479AC"/>
    <w:rsid w:val="00047AB5"/>
    <w:rsid w:val="00047D52"/>
    <w:rsid w:val="00047E94"/>
    <w:rsid w:val="00047F0B"/>
    <w:rsid w:val="000500A9"/>
    <w:rsid w:val="000504FC"/>
    <w:rsid w:val="00050BF2"/>
    <w:rsid w:val="00050FB0"/>
    <w:rsid w:val="00051011"/>
    <w:rsid w:val="0005165D"/>
    <w:rsid w:val="00051C98"/>
    <w:rsid w:val="00051EB5"/>
    <w:rsid w:val="00051F28"/>
    <w:rsid w:val="0005203A"/>
    <w:rsid w:val="000520C1"/>
    <w:rsid w:val="000522B6"/>
    <w:rsid w:val="000524F2"/>
    <w:rsid w:val="00052956"/>
    <w:rsid w:val="00052BC4"/>
    <w:rsid w:val="00052C1F"/>
    <w:rsid w:val="00053005"/>
    <w:rsid w:val="00053101"/>
    <w:rsid w:val="0005357C"/>
    <w:rsid w:val="00053806"/>
    <w:rsid w:val="00053936"/>
    <w:rsid w:val="00053964"/>
    <w:rsid w:val="000541D9"/>
    <w:rsid w:val="000543D7"/>
    <w:rsid w:val="00054416"/>
    <w:rsid w:val="00054738"/>
    <w:rsid w:val="00054A49"/>
    <w:rsid w:val="00054B0C"/>
    <w:rsid w:val="00054B3A"/>
    <w:rsid w:val="00054B55"/>
    <w:rsid w:val="00054DAD"/>
    <w:rsid w:val="00054FFC"/>
    <w:rsid w:val="00055601"/>
    <w:rsid w:val="00055A15"/>
    <w:rsid w:val="00055AF4"/>
    <w:rsid w:val="00055B6D"/>
    <w:rsid w:val="00055E11"/>
    <w:rsid w:val="00055F0E"/>
    <w:rsid w:val="00055FE7"/>
    <w:rsid w:val="00056131"/>
    <w:rsid w:val="00056340"/>
    <w:rsid w:val="00056466"/>
    <w:rsid w:val="0005698D"/>
    <w:rsid w:val="00056E20"/>
    <w:rsid w:val="0005723C"/>
    <w:rsid w:val="00057272"/>
    <w:rsid w:val="000578D0"/>
    <w:rsid w:val="00057EB7"/>
    <w:rsid w:val="000600CE"/>
    <w:rsid w:val="000600ED"/>
    <w:rsid w:val="0006040F"/>
    <w:rsid w:val="00060447"/>
    <w:rsid w:val="00060667"/>
    <w:rsid w:val="00060793"/>
    <w:rsid w:val="00060AAC"/>
    <w:rsid w:val="00061186"/>
    <w:rsid w:val="000612DB"/>
    <w:rsid w:val="000614EA"/>
    <w:rsid w:val="00061FFA"/>
    <w:rsid w:val="00062053"/>
    <w:rsid w:val="000621BA"/>
    <w:rsid w:val="0006239C"/>
    <w:rsid w:val="0006259A"/>
    <w:rsid w:val="00062920"/>
    <w:rsid w:val="000629E9"/>
    <w:rsid w:val="00062D54"/>
    <w:rsid w:val="00062D85"/>
    <w:rsid w:val="000631B9"/>
    <w:rsid w:val="00063436"/>
    <w:rsid w:val="00063AD8"/>
    <w:rsid w:val="000641D0"/>
    <w:rsid w:val="00064372"/>
    <w:rsid w:val="000643D2"/>
    <w:rsid w:val="000643EB"/>
    <w:rsid w:val="00064401"/>
    <w:rsid w:val="000648DE"/>
    <w:rsid w:val="000649E9"/>
    <w:rsid w:val="00064BFE"/>
    <w:rsid w:val="00064EEB"/>
    <w:rsid w:val="000653E4"/>
    <w:rsid w:val="00065631"/>
    <w:rsid w:val="00065662"/>
    <w:rsid w:val="00065BD8"/>
    <w:rsid w:val="00065DFD"/>
    <w:rsid w:val="000662C7"/>
    <w:rsid w:val="000662E2"/>
    <w:rsid w:val="0006658C"/>
    <w:rsid w:val="00066600"/>
    <w:rsid w:val="00066997"/>
    <w:rsid w:val="00066B44"/>
    <w:rsid w:val="00066E16"/>
    <w:rsid w:val="00066E59"/>
    <w:rsid w:val="00067064"/>
    <w:rsid w:val="0006706B"/>
    <w:rsid w:val="000670A6"/>
    <w:rsid w:val="000673A9"/>
    <w:rsid w:val="000673D4"/>
    <w:rsid w:val="00067698"/>
    <w:rsid w:val="0006774D"/>
    <w:rsid w:val="0006799C"/>
    <w:rsid w:val="000700CB"/>
    <w:rsid w:val="00070387"/>
    <w:rsid w:val="00070695"/>
    <w:rsid w:val="00070791"/>
    <w:rsid w:val="00070A6A"/>
    <w:rsid w:val="00070B18"/>
    <w:rsid w:val="00070C08"/>
    <w:rsid w:val="00071401"/>
    <w:rsid w:val="00071620"/>
    <w:rsid w:val="0007168D"/>
    <w:rsid w:val="000716A9"/>
    <w:rsid w:val="0007170B"/>
    <w:rsid w:val="00071C35"/>
    <w:rsid w:val="00071D9E"/>
    <w:rsid w:val="00071F14"/>
    <w:rsid w:val="00071F78"/>
    <w:rsid w:val="00072274"/>
    <w:rsid w:val="000722D4"/>
    <w:rsid w:val="00072522"/>
    <w:rsid w:val="000729A3"/>
    <w:rsid w:val="00072CD0"/>
    <w:rsid w:val="00072E13"/>
    <w:rsid w:val="00072FCE"/>
    <w:rsid w:val="00072FF0"/>
    <w:rsid w:val="000732D0"/>
    <w:rsid w:val="00073470"/>
    <w:rsid w:val="0007388E"/>
    <w:rsid w:val="000738A9"/>
    <w:rsid w:val="00073924"/>
    <w:rsid w:val="0007396E"/>
    <w:rsid w:val="000739C6"/>
    <w:rsid w:val="00073D5F"/>
    <w:rsid w:val="00073DAD"/>
    <w:rsid w:val="00073F6B"/>
    <w:rsid w:val="0007425B"/>
    <w:rsid w:val="000743DA"/>
    <w:rsid w:val="00074592"/>
    <w:rsid w:val="00074612"/>
    <w:rsid w:val="000747E8"/>
    <w:rsid w:val="00074A3C"/>
    <w:rsid w:val="00074C32"/>
    <w:rsid w:val="00074D95"/>
    <w:rsid w:val="00074F47"/>
    <w:rsid w:val="0007525B"/>
    <w:rsid w:val="0007538C"/>
    <w:rsid w:val="0007548E"/>
    <w:rsid w:val="000758D6"/>
    <w:rsid w:val="00075A6A"/>
    <w:rsid w:val="00075B80"/>
    <w:rsid w:val="00076156"/>
    <w:rsid w:val="0007641A"/>
    <w:rsid w:val="000764DF"/>
    <w:rsid w:val="000766DD"/>
    <w:rsid w:val="000767B9"/>
    <w:rsid w:val="000768F3"/>
    <w:rsid w:val="00076C90"/>
    <w:rsid w:val="00076CED"/>
    <w:rsid w:val="00076D9B"/>
    <w:rsid w:val="00077328"/>
    <w:rsid w:val="00077590"/>
    <w:rsid w:val="0007766A"/>
    <w:rsid w:val="000778D8"/>
    <w:rsid w:val="00077B8B"/>
    <w:rsid w:val="00077B8F"/>
    <w:rsid w:val="00077D94"/>
    <w:rsid w:val="00077E05"/>
    <w:rsid w:val="00077F0B"/>
    <w:rsid w:val="000800F8"/>
    <w:rsid w:val="0008069C"/>
    <w:rsid w:val="000809FE"/>
    <w:rsid w:val="00081135"/>
    <w:rsid w:val="00081366"/>
    <w:rsid w:val="00081638"/>
    <w:rsid w:val="00081741"/>
    <w:rsid w:val="00081B93"/>
    <w:rsid w:val="00081C10"/>
    <w:rsid w:val="00081C84"/>
    <w:rsid w:val="00081E8B"/>
    <w:rsid w:val="000825A4"/>
    <w:rsid w:val="00082636"/>
    <w:rsid w:val="00082833"/>
    <w:rsid w:val="0008298D"/>
    <w:rsid w:val="00082BF3"/>
    <w:rsid w:val="00082C25"/>
    <w:rsid w:val="00082C45"/>
    <w:rsid w:val="00082F9D"/>
    <w:rsid w:val="0008364B"/>
    <w:rsid w:val="000836D1"/>
    <w:rsid w:val="00083AA4"/>
    <w:rsid w:val="00083C69"/>
    <w:rsid w:val="00083E10"/>
    <w:rsid w:val="00083F7E"/>
    <w:rsid w:val="000841A1"/>
    <w:rsid w:val="00084348"/>
    <w:rsid w:val="00084475"/>
    <w:rsid w:val="0008458B"/>
    <w:rsid w:val="000849D3"/>
    <w:rsid w:val="00084F56"/>
    <w:rsid w:val="000858C8"/>
    <w:rsid w:val="00085912"/>
    <w:rsid w:val="00085B4D"/>
    <w:rsid w:val="00085D71"/>
    <w:rsid w:val="00085F14"/>
    <w:rsid w:val="0008641C"/>
    <w:rsid w:val="000864DC"/>
    <w:rsid w:val="000866D5"/>
    <w:rsid w:val="0008693A"/>
    <w:rsid w:val="00086C3A"/>
    <w:rsid w:val="00086E02"/>
    <w:rsid w:val="00087289"/>
    <w:rsid w:val="000873A1"/>
    <w:rsid w:val="00087597"/>
    <w:rsid w:val="00090421"/>
    <w:rsid w:val="000906CC"/>
    <w:rsid w:val="00090BA5"/>
    <w:rsid w:val="00090FAF"/>
    <w:rsid w:val="00091378"/>
    <w:rsid w:val="00091503"/>
    <w:rsid w:val="0009189E"/>
    <w:rsid w:val="00091937"/>
    <w:rsid w:val="00091B78"/>
    <w:rsid w:val="00091C84"/>
    <w:rsid w:val="00091EC5"/>
    <w:rsid w:val="00091FF5"/>
    <w:rsid w:val="000920A2"/>
    <w:rsid w:val="000922CC"/>
    <w:rsid w:val="000924AD"/>
    <w:rsid w:val="00092556"/>
    <w:rsid w:val="000926EB"/>
    <w:rsid w:val="00092772"/>
    <w:rsid w:val="00092992"/>
    <w:rsid w:val="00092CB1"/>
    <w:rsid w:val="00092F06"/>
    <w:rsid w:val="00093283"/>
    <w:rsid w:val="00093661"/>
    <w:rsid w:val="000937CE"/>
    <w:rsid w:val="00093827"/>
    <w:rsid w:val="00093EE9"/>
    <w:rsid w:val="00093F06"/>
    <w:rsid w:val="00094056"/>
    <w:rsid w:val="000940E1"/>
    <w:rsid w:val="00094327"/>
    <w:rsid w:val="0009450C"/>
    <w:rsid w:val="0009492B"/>
    <w:rsid w:val="00094974"/>
    <w:rsid w:val="000949E2"/>
    <w:rsid w:val="00094F53"/>
    <w:rsid w:val="00094F57"/>
    <w:rsid w:val="00095050"/>
    <w:rsid w:val="00095108"/>
    <w:rsid w:val="000953C1"/>
    <w:rsid w:val="000954C6"/>
    <w:rsid w:val="000956C8"/>
    <w:rsid w:val="00095713"/>
    <w:rsid w:val="000957AD"/>
    <w:rsid w:val="00095A45"/>
    <w:rsid w:val="00095CAC"/>
    <w:rsid w:val="00095D7B"/>
    <w:rsid w:val="00095D92"/>
    <w:rsid w:val="00095F1E"/>
    <w:rsid w:val="00096037"/>
    <w:rsid w:val="00096449"/>
    <w:rsid w:val="000966ED"/>
    <w:rsid w:val="000966FC"/>
    <w:rsid w:val="000967A4"/>
    <w:rsid w:val="000967CF"/>
    <w:rsid w:val="00096859"/>
    <w:rsid w:val="00096E04"/>
    <w:rsid w:val="00096E3F"/>
    <w:rsid w:val="00096FA7"/>
    <w:rsid w:val="0009725B"/>
    <w:rsid w:val="0009764C"/>
    <w:rsid w:val="00097899"/>
    <w:rsid w:val="00097FBC"/>
    <w:rsid w:val="000A0017"/>
    <w:rsid w:val="000A06D8"/>
    <w:rsid w:val="000A08BF"/>
    <w:rsid w:val="000A0993"/>
    <w:rsid w:val="000A0ABA"/>
    <w:rsid w:val="000A0AFD"/>
    <w:rsid w:val="000A0D20"/>
    <w:rsid w:val="000A1046"/>
    <w:rsid w:val="000A1143"/>
    <w:rsid w:val="000A1199"/>
    <w:rsid w:val="000A11C6"/>
    <w:rsid w:val="000A129A"/>
    <w:rsid w:val="000A196C"/>
    <w:rsid w:val="000A1EAC"/>
    <w:rsid w:val="000A1F21"/>
    <w:rsid w:val="000A2593"/>
    <w:rsid w:val="000A2C1D"/>
    <w:rsid w:val="000A2CA3"/>
    <w:rsid w:val="000A2E7F"/>
    <w:rsid w:val="000A3096"/>
    <w:rsid w:val="000A31DA"/>
    <w:rsid w:val="000A323B"/>
    <w:rsid w:val="000A3362"/>
    <w:rsid w:val="000A371A"/>
    <w:rsid w:val="000A3A19"/>
    <w:rsid w:val="000A3BBD"/>
    <w:rsid w:val="000A3BD8"/>
    <w:rsid w:val="000A3DEB"/>
    <w:rsid w:val="000A3E13"/>
    <w:rsid w:val="000A4183"/>
    <w:rsid w:val="000A422E"/>
    <w:rsid w:val="000A42E4"/>
    <w:rsid w:val="000A4379"/>
    <w:rsid w:val="000A4AE0"/>
    <w:rsid w:val="000A4B9A"/>
    <w:rsid w:val="000A4C50"/>
    <w:rsid w:val="000A51A6"/>
    <w:rsid w:val="000A51F4"/>
    <w:rsid w:val="000A5675"/>
    <w:rsid w:val="000A5694"/>
    <w:rsid w:val="000A59F6"/>
    <w:rsid w:val="000A59F8"/>
    <w:rsid w:val="000A5C57"/>
    <w:rsid w:val="000A630E"/>
    <w:rsid w:val="000A6787"/>
    <w:rsid w:val="000A6E77"/>
    <w:rsid w:val="000A6EA3"/>
    <w:rsid w:val="000A6EF8"/>
    <w:rsid w:val="000A6FC0"/>
    <w:rsid w:val="000A7032"/>
    <w:rsid w:val="000A73BF"/>
    <w:rsid w:val="000A7574"/>
    <w:rsid w:val="000A75A9"/>
    <w:rsid w:val="000A7672"/>
    <w:rsid w:val="000A7870"/>
    <w:rsid w:val="000A7947"/>
    <w:rsid w:val="000A7C4E"/>
    <w:rsid w:val="000A7C85"/>
    <w:rsid w:val="000A7D04"/>
    <w:rsid w:val="000B0297"/>
    <w:rsid w:val="000B0562"/>
    <w:rsid w:val="000B056D"/>
    <w:rsid w:val="000B0645"/>
    <w:rsid w:val="000B0779"/>
    <w:rsid w:val="000B08E2"/>
    <w:rsid w:val="000B098E"/>
    <w:rsid w:val="000B09AA"/>
    <w:rsid w:val="000B09E9"/>
    <w:rsid w:val="000B0AF4"/>
    <w:rsid w:val="000B0BA0"/>
    <w:rsid w:val="000B1011"/>
    <w:rsid w:val="000B112B"/>
    <w:rsid w:val="000B12CB"/>
    <w:rsid w:val="000B191E"/>
    <w:rsid w:val="000B1D35"/>
    <w:rsid w:val="000B1FAC"/>
    <w:rsid w:val="000B21F0"/>
    <w:rsid w:val="000B239C"/>
    <w:rsid w:val="000B248D"/>
    <w:rsid w:val="000B2806"/>
    <w:rsid w:val="000B28F1"/>
    <w:rsid w:val="000B2A11"/>
    <w:rsid w:val="000B2ACA"/>
    <w:rsid w:val="000B2B21"/>
    <w:rsid w:val="000B2FDB"/>
    <w:rsid w:val="000B2FDC"/>
    <w:rsid w:val="000B30C8"/>
    <w:rsid w:val="000B37FB"/>
    <w:rsid w:val="000B3ACA"/>
    <w:rsid w:val="000B3AD5"/>
    <w:rsid w:val="000B3BCB"/>
    <w:rsid w:val="000B3C14"/>
    <w:rsid w:val="000B3D96"/>
    <w:rsid w:val="000B3EE6"/>
    <w:rsid w:val="000B421B"/>
    <w:rsid w:val="000B443A"/>
    <w:rsid w:val="000B49D0"/>
    <w:rsid w:val="000B4E67"/>
    <w:rsid w:val="000B5150"/>
    <w:rsid w:val="000B57DA"/>
    <w:rsid w:val="000B5B9A"/>
    <w:rsid w:val="000B5C5E"/>
    <w:rsid w:val="000B5F47"/>
    <w:rsid w:val="000B6005"/>
    <w:rsid w:val="000B62CB"/>
    <w:rsid w:val="000B6626"/>
    <w:rsid w:val="000B664A"/>
    <w:rsid w:val="000B687C"/>
    <w:rsid w:val="000B6907"/>
    <w:rsid w:val="000B69C2"/>
    <w:rsid w:val="000B6CED"/>
    <w:rsid w:val="000B71D3"/>
    <w:rsid w:val="000B71E3"/>
    <w:rsid w:val="000B76B0"/>
    <w:rsid w:val="000B781E"/>
    <w:rsid w:val="000B7DD8"/>
    <w:rsid w:val="000B7F18"/>
    <w:rsid w:val="000C0073"/>
    <w:rsid w:val="000C02AC"/>
    <w:rsid w:val="000C04EE"/>
    <w:rsid w:val="000C089E"/>
    <w:rsid w:val="000C0B69"/>
    <w:rsid w:val="000C0C30"/>
    <w:rsid w:val="000C0C53"/>
    <w:rsid w:val="000C0FD1"/>
    <w:rsid w:val="000C1060"/>
    <w:rsid w:val="000C10C7"/>
    <w:rsid w:val="000C116E"/>
    <w:rsid w:val="000C12CD"/>
    <w:rsid w:val="000C16DF"/>
    <w:rsid w:val="000C171F"/>
    <w:rsid w:val="000C19D2"/>
    <w:rsid w:val="000C1B18"/>
    <w:rsid w:val="000C1CF6"/>
    <w:rsid w:val="000C1D38"/>
    <w:rsid w:val="000C1DE8"/>
    <w:rsid w:val="000C1FC6"/>
    <w:rsid w:val="000C24CF"/>
    <w:rsid w:val="000C26C3"/>
    <w:rsid w:val="000C28F5"/>
    <w:rsid w:val="000C2C90"/>
    <w:rsid w:val="000C2D64"/>
    <w:rsid w:val="000C3026"/>
    <w:rsid w:val="000C35C1"/>
    <w:rsid w:val="000C38C4"/>
    <w:rsid w:val="000C3AB1"/>
    <w:rsid w:val="000C3B03"/>
    <w:rsid w:val="000C4043"/>
    <w:rsid w:val="000C4555"/>
    <w:rsid w:val="000C4C4C"/>
    <w:rsid w:val="000C4E60"/>
    <w:rsid w:val="000C5013"/>
    <w:rsid w:val="000C52AB"/>
    <w:rsid w:val="000C5409"/>
    <w:rsid w:val="000C55C6"/>
    <w:rsid w:val="000C5F26"/>
    <w:rsid w:val="000C5F7D"/>
    <w:rsid w:val="000C6200"/>
    <w:rsid w:val="000C621B"/>
    <w:rsid w:val="000C62F6"/>
    <w:rsid w:val="000C640D"/>
    <w:rsid w:val="000C6796"/>
    <w:rsid w:val="000C6AEC"/>
    <w:rsid w:val="000C702C"/>
    <w:rsid w:val="000C7128"/>
    <w:rsid w:val="000C75B8"/>
    <w:rsid w:val="000C76B1"/>
    <w:rsid w:val="000C7AA1"/>
    <w:rsid w:val="000C7D5A"/>
    <w:rsid w:val="000C7EE6"/>
    <w:rsid w:val="000D0088"/>
    <w:rsid w:val="000D0354"/>
    <w:rsid w:val="000D03FA"/>
    <w:rsid w:val="000D06F7"/>
    <w:rsid w:val="000D075E"/>
    <w:rsid w:val="000D0A55"/>
    <w:rsid w:val="000D0DE3"/>
    <w:rsid w:val="000D0E54"/>
    <w:rsid w:val="000D0EBD"/>
    <w:rsid w:val="000D1045"/>
    <w:rsid w:val="000D1124"/>
    <w:rsid w:val="000D129B"/>
    <w:rsid w:val="000D1471"/>
    <w:rsid w:val="000D151F"/>
    <w:rsid w:val="000D1832"/>
    <w:rsid w:val="000D1B9C"/>
    <w:rsid w:val="000D1CF5"/>
    <w:rsid w:val="000D1ED8"/>
    <w:rsid w:val="000D1F01"/>
    <w:rsid w:val="000D2048"/>
    <w:rsid w:val="000D276C"/>
    <w:rsid w:val="000D2B59"/>
    <w:rsid w:val="000D2E11"/>
    <w:rsid w:val="000D2E26"/>
    <w:rsid w:val="000D2E48"/>
    <w:rsid w:val="000D2F3D"/>
    <w:rsid w:val="000D30B1"/>
    <w:rsid w:val="000D322B"/>
    <w:rsid w:val="000D3239"/>
    <w:rsid w:val="000D3573"/>
    <w:rsid w:val="000D3E3F"/>
    <w:rsid w:val="000D4015"/>
    <w:rsid w:val="000D43CB"/>
    <w:rsid w:val="000D4940"/>
    <w:rsid w:val="000D4A04"/>
    <w:rsid w:val="000D4B08"/>
    <w:rsid w:val="000D4B0E"/>
    <w:rsid w:val="000D4BCC"/>
    <w:rsid w:val="000D55D4"/>
    <w:rsid w:val="000D59E6"/>
    <w:rsid w:val="000D5C41"/>
    <w:rsid w:val="000D5CD4"/>
    <w:rsid w:val="000D5CF8"/>
    <w:rsid w:val="000D65AE"/>
    <w:rsid w:val="000D6847"/>
    <w:rsid w:val="000D6F38"/>
    <w:rsid w:val="000D707E"/>
    <w:rsid w:val="000D7117"/>
    <w:rsid w:val="000D7584"/>
    <w:rsid w:val="000D787A"/>
    <w:rsid w:val="000D79B0"/>
    <w:rsid w:val="000D7D22"/>
    <w:rsid w:val="000D7D33"/>
    <w:rsid w:val="000D7D45"/>
    <w:rsid w:val="000D7F6D"/>
    <w:rsid w:val="000E0361"/>
    <w:rsid w:val="000E0B14"/>
    <w:rsid w:val="000E0C0A"/>
    <w:rsid w:val="000E1101"/>
    <w:rsid w:val="000E15FA"/>
    <w:rsid w:val="000E1695"/>
    <w:rsid w:val="000E1762"/>
    <w:rsid w:val="000E180B"/>
    <w:rsid w:val="000E182C"/>
    <w:rsid w:val="000E1831"/>
    <w:rsid w:val="000E1886"/>
    <w:rsid w:val="000E18C4"/>
    <w:rsid w:val="000E1B54"/>
    <w:rsid w:val="000E1BB5"/>
    <w:rsid w:val="000E1CD9"/>
    <w:rsid w:val="000E2073"/>
    <w:rsid w:val="000E2375"/>
    <w:rsid w:val="000E2409"/>
    <w:rsid w:val="000E2422"/>
    <w:rsid w:val="000E2921"/>
    <w:rsid w:val="000E2B9E"/>
    <w:rsid w:val="000E2FC4"/>
    <w:rsid w:val="000E306D"/>
    <w:rsid w:val="000E3352"/>
    <w:rsid w:val="000E35D1"/>
    <w:rsid w:val="000E35EE"/>
    <w:rsid w:val="000E37CA"/>
    <w:rsid w:val="000E3D62"/>
    <w:rsid w:val="000E3E1F"/>
    <w:rsid w:val="000E403C"/>
    <w:rsid w:val="000E41C9"/>
    <w:rsid w:val="000E41FF"/>
    <w:rsid w:val="000E423B"/>
    <w:rsid w:val="000E4499"/>
    <w:rsid w:val="000E4735"/>
    <w:rsid w:val="000E48FC"/>
    <w:rsid w:val="000E4ADC"/>
    <w:rsid w:val="000E4C0E"/>
    <w:rsid w:val="000E4FDE"/>
    <w:rsid w:val="000E50F3"/>
    <w:rsid w:val="000E5259"/>
    <w:rsid w:val="000E533B"/>
    <w:rsid w:val="000E5507"/>
    <w:rsid w:val="000E580D"/>
    <w:rsid w:val="000E588E"/>
    <w:rsid w:val="000E5A51"/>
    <w:rsid w:val="000E5ABF"/>
    <w:rsid w:val="000E5BA2"/>
    <w:rsid w:val="000E603E"/>
    <w:rsid w:val="000E65FA"/>
    <w:rsid w:val="000E6694"/>
    <w:rsid w:val="000E6699"/>
    <w:rsid w:val="000E67AE"/>
    <w:rsid w:val="000E6F7E"/>
    <w:rsid w:val="000E7BA8"/>
    <w:rsid w:val="000E7E74"/>
    <w:rsid w:val="000E7F90"/>
    <w:rsid w:val="000F00F1"/>
    <w:rsid w:val="000F0366"/>
    <w:rsid w:val="000F03EE"/>
    <w:rsid w:val="000F055B"/>
    <w:rsid w:val="000F071A"/>
    <w:rsid w:val="000F0CA8"/>
    <w:rsid w:val="000F0F8C"/>
    <w:rsid w:val="000F1069"/>
    <w:rsid w:val="000F160C"/>
    <w:rsid w:val="000F175E"/>
    <w:rsid w:val="000F1AF5"/>
    <w:rsid w:val="000F1B25"/>
    <w:rsid w:val="000F1B41"/>
    <w:rsid w:val="000F1C39"/>
    <w:rsid w:val="000F1C8E"/>
    <w:rsid w:val="000F1E52"/>
    <w:rsid w:val="000F227F"/>
    <w:rsid w:val="000F2AFD"/>
    <w:rsid w:val="000F2BC1"/>
    <w:rsid w:val="000F2F67"/>
    <w:rsid w:val="000F329F"/>
    <w:rsid w:val="000F3500"/>
    <w:rsid w:val="000F37DD"/>
    <w:rsid w:val="000F37F4"/>
    <w:rsid w:val="000F3A8E"/>
    <w:rsid w:val="000F3DAB"/>
    <w:rsid w:val="000F3E44"/>
    <w:rsid w:val="000F43E7"/>
    <w:rsid w:val="000F48C1"/>
    <w:rsid w:val="000F49C4"/>
    <w:rsid w:val="000F4DAE"/>
    <w:rsid w:val="000F4E0A"/>
    <w:rsid w:val="000F505E"/>
    <w:rsid w:val="000F51CF"/>
    <w:rsid w:val="000F55E1"/>
    <w:rsid w:val="000F5802"/>
    <w:rsid w:val="000F593B"/>
    <w:rsid w:val="000F5BB4"/>
    <w:rsid w:val="000F5BC5"/>
    <w:rsid w:val="000F5CBD"/>
    <w:rsid w:val="000F5FB2"/>
    <w:rsid w:val="000F603E"/>
    <w:rsid w:val="000F620F"/>
    <w:rsid w:val="000F6214"/>
    <w:rsid w:val="000F6448"/>
    <w:rsid w:val="000F6895"/>
    <w:rsid w:val="000F6918"/>
    <w:rsid w:val="000F697B"/>
    <w:rsid w:val="000F6F45"/>
    <w:rsid w:val="000F6F53"/>
    <w:rsid w:val="000F730B"/>
    <w:rsid w:val="000F73C3"/>
    <w:rsid w:val="000F740F"/>
    <w:rsid w:val="000F7594"/>
    <w:rsid w:val="000F786D"/>
    <w:rsid w:val="000F7B6C"/>
    <w:rsid w:val="000F7EF3"/>
    <w:rsid w:val="001000C1"/>
    <w:rsid w:val="001004F1"/>
    <w:rsid w:val="00100606"/>
    <w:rsid w:val="001006F6"/>
    <w:rsid w:val="0010075C"/>
    <w:rsid w:val="001009B8"/>
    <w:rsid w:val="00101002"/>
    <w:rsid w:val="001012DE"/>
    <w:rsid w:val="001012FA"/>
    <w:rsid w:val="0010134E"/>
    <w:rsid w:val="001015A8"/>
    <w:rsid w:val="001016D4"/>
    <w:rsid w:val="00101AF5"/>
    <w:rsid w:val="00101C2E"/>
    <w:rsid w:val="00101F48"/>
    <w:rsid w:val="00102143"/>
    <w:rsid w:val="001027AE"/>
    <w:rsid w:val="001029E8"/>
    <w:rsid w:val="00102D44"/>
    <w:rsid w:val="00102E3E"/>
    <w:rsid w:val="00102F22"/>
    <w:rsid w:val="00102F67"/>
    <w:rsid w:val="001030ED"/>
    <w:rsid w:val="00103507"/>
    <w:rsid w:val="0010351C"/>
    <w:rsid w:val="00103571"/>
    <w:rsid w:val="0010358E"/>
    <w:rsid w:val="00103AB8"/>
    <w:rsid w:val="00103DD8"/>
    <w:rsid w:val="00103FF4"/>
    <w:rsid w:val="001040AA"/>
    <w:rsid w:val="0010441E"/>
    <w:rsid w:val="00104516"/>
    <w:rsid w:val="001045B4"/>
    <w:rsid w:val="0010480A"/>
    <w:rsid w:val="001048BF"/>
    <w:rsid w:val="00104B16"/>
    <w:rsid w:val="00104BFC"/>
    <w:rsid w:val="00104D6E"/>
    <w:rsid w:val="00105116"/>
    <w:rsid w:val="001053EE"/>
    <w:rsid w:val="00105B36"/>
    <w:rsid w:val="00105BEC"/>
    <w:rsid w:val="00105D38"/>
    <w:rsid w:val="00105DCE"/>
    <w:rsid w:val="00105E5B"/>
    <w:rsid w:val="00106AC8"/>
    <w:rsid w:val="001073F9"/>
    <w:rsid w:val="0010752E"/>
    <w:rsid w:val="0010761C"/>
    <w:rsid w:val="00107698"/>
    <w:rsid w:val="00107775"/>
    <w:rsid w:val="00107EE8"/>
    <w:rsid w:val="00110284"/>
    <w:rsid w:val="0011031A"/>
    <w:rsid w:val="001103A7"/>
    <w:rsid w:val="001103B9"/>
    <w:rsid w:val="0011041D"/>
    <w:rsid w:val="001105F7"/>
    <w:rsid w:val="001109FB"/>
    <w:rsid w:val="001109FC"/>
    <w:rsid w:val="00110C3A"/>
    <w:rsid w:val="00110CAF"/>
    <w:rsid w:val="00110E9C"/>
    <w:rsid w:val="00110EA9"/>
    <w:rsid w:val="0011123C"/>
    <w:rsid w:val="00111424"/>
    <w:rsid w:val="0011142D"/>
    <w:rsid w:val="00111570"/>
    <w:rsid w:val="00111B1D"/>
    <w:rsid w:val="001120E9"/>
    <w:rsid w:val="001121CB"/>
    <w:rsid w:val="0011222E"/>
    <w:rsid w:val="00112489"/>
    <w:rsid w:val="0011269E"/>
    <w:rsid w:val="0011295E"/>
    <w:rsid w:val="00112C36"/>
    <w:rsid w:val="00112C77"/>
    <w:rsid w:val="001130B8"/>
    <w:rsid w:val="00113A06"/>
    <w:rsid w:val="00113CA5"/>
    <w:rsid w:val="00113D59"/>
    <w:rsid w:val="00113D69"/>
    <w:rsid w:val="00113D87"/>
    <w:rsid w:val="001140AD"/>
    <w:rsid w:val="001140D5"/>
    <w:rsid w:val="00114344"/>
    <w:rsid w:val="00114538"/>
    <w:rsid w:val="001149C1"/>
    <w:rsid w:val="00114E21"/>
    <w:rsid w:val="001151E2"/>
    <w:rsid w:val="001155A8"/>
    <w:rsid w:val="001155D4"/>
    <w:rsid w:val="001156C0"/>
    <w:rsid w:val="00115972"/>
    <w:rsid w:val="001159D1"/>
    <w:rsid w:val="00115AA6"/>
    <w:rsid w:val="00115C57"/>
    <w:rsid w:val="00115E02"/>
    <w:rsid w:val="00116444"/>
    <w:rsid w:val="001164CA"/>
    <w:rsid w:val="0011659B"/>
    <w:rsid w:val="00116A99"/>
    <w:rsid w:val="00116B3D"/>
    <w:rsid w:val="00116C01"/>
    <w:rsid w:val="00116CDF"/>
    <w:rsid w:val="00116E1B"/>
    <w:rsid w:val="00116F4D"/>
    <w:rsid w:val="00117050"/>
    <w:rsid w:val="001171A9"/>
    <w:rsid w:val="0011722F"/>
    <w:rsid w:val="0011770D"/>
    <w:rsid w:val="0011777F"/>
    <w:rsid w:val="00117B0E"/>
    <w:rsid w:val="00117D4E"/>
    <w:rsid w:val="001201FE"/>
    <w:rsid w:val="0012038E"/>
    <w:rsid w:val="0012052E"/>
    <w:rsid w:val="00120574"/>
    <w:rsid w:val="0012075C"/>
    <w:rsid w:val="00120B2E"/>
    <w:rsid w:val="00120C66"/>
    <w:rsid w:val="00120DF3"/>
    <w:rsid w:val="00120DF6"/>
    <w:rsid w:val="001210E3"/>
    <w:rsid w:val="00121204"/>
    <w:rsid w:val="00121B2D"/>
    <w:rsid w:val="00121C22"/>
    <w:rsid w:val="00121C29"/>
    <w:rsid w:val="001221C4"/>
    <w:rsid w:val="00122249"/>
    <w:rsid w:val="001225FD"/>
    <w:rsid w:val="00122686"/>
    <w:rsid w:val="001226A8"/>
    <w:rsid w:val="001226FB"/>
    <w:rsid w:val="00122792"/>
    <w:rsid w:val="00122825"/>
    <w:rsid w:val="00122ABF"/>
    <w:rsid w:val="00123016"/>
    <w:rsid w:val="00123042"/>
    <w:rsid w:val="00123519"/>
    <w:rsid w:val="001236CE"/>
    <w:rsid w:val="00123EF1"/>
    <w:rsid w:val="0012420C"/>
    <w:rsid w:val="001242B5"/>
    <w:rsid w:val="00124388"/>
    <w:rsid w:val="00124C92"/>
    <w:rsid w:val="00124D05"/>
    <w:rsid w:val="00124D18"/>
    <w:rsid w:val="00124DD6"/>
    <w:rsid w:val="001250C4"/>
    <w:rsid w:val="001251FC"/>
    <w:rsid w:val="001252C5"/>
    <w:rsid w:val="0012548F"/>
    <w:rsid w:val="001255E7"/>
    <w:rsid w:val="00125629"/>
    <w:rsid w:val="0012583B"/>
    <w:rsid w:val="001258D7"/>
    <w:rsid w:val="00125AEC"/>
    <w:rsid w:val="00125FBC"/>
    <w:rsid w:val="001264B0"/>
    <w:rsid w:val="00126A91"/>
    <w:rsid w:val="00126B06"/>
    <w:rsid w:val="00126CEB"/>
    <w:rsid w:val="00127A28"/>
    <w:rsid w:val="00127B06"/>
    <w:rsid w:val="00127C48"/>
    <w:rsid w:val="0013083B"/>
    <w:rsid w:val="00130894"/>
    <w:rsid w:val="001309E9"/>
    <w:rsid w:val="00130E19"/>
    <w:rsid w:val="001310C7"/>
    <w:rsid w:val="00131550"/>
    <w:rsid w:val="001317AA"/>
    <w:rsid w:val="00131871"/>
    <w:rsid w:val="001319D1"/>
    <w:rsid w:val="00131E9B"/>
    <w:rsid w:val="00131EE0"/>
    <w:rsid w:val="00132808"/>
    <w:rsid w:val="001328FB"/>
    <w:rsid w:val="00132A99"/>
    <w:rsid w:val="00132B22"/>
    <w:rsid w:val="00132B48"/>
    <w:rsid w:val="00132C7A"/>
    <w:rsid w:val="00132FC3"/>
    <w:rsid w:val="0013313B"/>
    <w:rsid w:val="0013333F"/>
    <w:rsid w:val="0013359F"/>
    <w:rsid w:val="001337A0"/>
    <w:rsid w:val="00133A6E"/>
    <w:rsid w:val="00133B6C"/>
    <w:rsid w:val="001341D9"/>
    <w:rsid w:val="00134637"/>
    <w:rsid w:val="00134A6F"/>
    <w:rsid w:val="00134B91"/>
    <w:rsid w:val="00134CF4"/>
    <w:rsid w:val="00134DFD"/>
    <w:rsid w:val="00135364"/>
    <w:rsid w:val="001353C3"/>
    <w:rsid w:val="001353FB"/>
    <w:rsid w:val="00135A1A"/>
    <w:rsid w:val="00135D11"/>
    <w:rsid w:val="00135F75"/>
    <w:rsid w:val="001360F6"/>
    <w:rsid w:val="001365AC"/>
    <w:rsid w:val="00136638"/>
    <w:rsid w:val="0013673B"/>
    <w:rsid w:val="001368C1"/>
    <w:rsid w:val="001373C8"/>
    <w:rsid w:val="001377D1"/>
    <w:rsid w:val="00137AC7"/>
    <w:rsid w:val="00137C09"/>
    <w:rsid w:val="001406D3"/>
    <w:rsid w:val="001406E4"/>
    <w:rsid w:val="001407AB"/>
    <w:rsid w:val="001407F8"/>
    <w:rsid w:val="00140A10"/>
    <w:rsid w:val="00140B30"/>
    <w:rsid w:val="00140C67"/>
    <w:rsid w:val="00140DF4"/>
    <w:rsid w:val="00140EA5"/>
    <w:rsid w:val="00141425"/>
    <w:rsid w:val="0014145E"/>
    <w:rsid w:val="00141627"/>
    <w:rsid w:val="00141770"/>
    <w:rsid w:val="001418D0"/>
    <w:rsid w:val="0014193D"/>
    <w:rsid w:val="001420C9"/>
    <w:rsid w:val="00142603"/>
    <w:rsid w:val="001427C3"/>
    <w:rsid w:val="00142A44"/>
    <w:rsid w:val="00142AC3"/>
    <w:rsid w:val="00142B4B"/>
    <w:rsid w:val="00142E56"/>
    <w:rsid w:val="00142E7E"/>
    <w:rsid w:val="00143173"/>
    <w:rsid w:val="0014331C"/>
    <w:rsid w:val="00143444"/>
    <w:rsid w:val="001437E0"/>
    <w:rsid w:val="00143A7E"/>
    <w:rsid w:val="00143C49"/>
    <w:rsid w:val="00143DAF"/>
    <w:rsid w:val="0014432A"/>
    <w:rsid w:val="00144800"/>
    <w:rsid w:val="00144D3B"/>
    <w:rsid w:val="00145009"/>
    <w:rsid w:val="0014509B"/>
    <w:rsid w:val="0014510B"/>
    <w:rsid w:val="001452B2"/>
    <w:rsid w:val="0014551D"/>
    <w:rsid w:val="00145633"/>
    <w:rsid w:val="00145643"/>
    <w:rsid w:val="001458F6"/>
    <w:rsid w:val="00145FAA"/>
    <w:rsid w:val="001460BF"/>
    <w:rsid w:val="0014658F"/>
    <w:rsid w:val="00146701"/>
    <w:rsid w:val="00146FD9"/>
    <w:rsid w:val="001473C3"/>
    <w:rsid w:val="00147656"/>
    <w:rsid w:val="0014781D"/>
    <w:rsid w:val="001478DB"/>
    <w:rsid w:val="001479C0"/>
    <w:rsid w:val="00147CED"/>
    <w:rsid w:val="001500ED"/>
    <w:rsid w:val="0015027B"/>
    <w:rsid w:val="00150850"/>
    <w:rsid w:val="00150979"/>
    <w:rsid w:val="00150A75"/>
    <w:rsid w:val="00150B29"/>
    <w:rsid w:val="00150CD9"/>
    <w:rsid w:val="00150EC5"/>
    <w:rsid w:val="0015163A"/>
    <w:rsid w:val="00151CEF"/>
    <w:rsid w:val="00151D3A"/>
    <w:rsid w:val="0015200E"/>
    <w:rsid w:val="001521BE"/>
    <w:rsid w:val="00152365"/>
    <w:rsid w:val="00152499"/>
    <w:rsid w:val="00153119"/>
    <w:rsid w:val="00153284"/>
    <w:rsid w:val="001534C1"/>
    <w:rsid w:val="00153541"/>
    <w:rsid w:val="001536C9"/>
    <w:rsid w:val="00153910"/>
    <w:rsid w:val="00153940"/>
    <w:rsid w:val="001539C2"/>
    <w:rsid w:val="00153A49"/>
    <w:rsid w:val="00153AF6"/>
    <w:rsid w:val="00153E1B"/>
    <w:rsid w:val="00153E57"/>
    <w:rsid w:val="00154031"/>
    <w:rsid w:val="001540DA"/>
    <w:rsid w:val="001541DD"/>
    <w:rsid w:val="00154724"/>
    <w:rsid w:val="00154A9A"/>
    <w:rsid w:val="00154D81"/>
    <w:rsid w:val="00154DFD"/>
    <w:rsid w:val="00154EE3"/>
    <w:rsid w:val="0015516E"/>
    <w:rsid w:val="0015525F"/>
    <w:rsid w:val="00155712"/>
    <w:rsid w:val="0015575C"/>
    <w:rsid w:val="001558D6"/>
    <w:rsid w:val="00155A13"/>
    <w:rsid w:val="00155BB9"/>
    <w:rsid w:val="00155DCB"/>
    <w:rsid w:val="00156009"/>
    <w:rsid w:val="001560D0"/>
    <w:rsid w:val="001561F4"/>
    <w:rsid w:val="0015679A"/>
    <w:rsid w:val="001567CA"/>
    <w:rsid w:val="0015680A"/>
    <w:rsid w:val="001569C4"/>
    <w:rsid w:val="00156CFB"/>
    <w:rsid w:val="00156CFF"/>
    <w:rsid w:val="001571BC"/>
    <w:rsid w:val="0015732C"/>
    <w:rsid w:val="001575EF"/>
    <w:rsid w:val="0015761E"/>
    <w:rsid w:val="001576E1"/>
    <w:rsid w:val="001577F2"/>
    <w:rsid w:val="00157DFB"/>
    <w:rsid w:val="00157E00"/>
    <w:rsid w:val="00157F6C"/>
    <w:rsid w:val="0016027D"/>
    <w:rsid w:val="001603CF"/>
    <w:rsid w:val="00160646"/>
    <w:rsid w:val="001606CD"/>
    <w:rsid w:val="00160880"/>
    <w:rsid w:val="00160970"/>
    <w:rsid w:val="001609DD"/>
    <w:rsid w:val="00160A76"/>
    <w:rsid w:val="00160C76"/>
    <w:rsid w:val="00160D7E"/>
    <w:rsid w:val="00160E0C"/>
    <w:rsid w:val="001613E6"/>
    <w:rsid w:val="0016186C"/>
    <w:rsid w:val="00161BE6"/>
    <w:rsid w:val="00161D9C"/>
    <w:rsid w:val="00162010"/>
    <w:rsid w:val="001624B5"/>
    <w:rsid w:val="001629A0"/>
    <w:rsid w:val="00162BE3"/>
    <w:rsid w:val="00162F1B"/>
    <w:rsid w:val="00162FB4"/>
    <w:rsid w:val="00163062"/>
    <w:rsid w:val="001637F5"/>
    <w:rsid w:val="00163B8E"/>
    <w:rsid w:val="00163BE1"/>
    <w:rsid w:val="00163D44"/>
    <w:rsid w:val="00163F0D"/>
    <w:rsid w:val="00164047"/>
    <w:rsid w:val="00164578"/>
    <w:rsid w:val="00164863"/>
    <w:rsid w:val="00164B03"/>
    <w:rsid w:val="00164C0B"/>
    <w:rsid w:val="00164C1E"/>
    <w:rsid w:val="00164DBE"/>
    <w:rsid w:val="00165236"/>
    <w:rsid w:val="00165463"/>
    <w:rsid w:val="00165529"/>
    <w:rsid w:val="001656BF"/>
    <w:rsid w:val="00165741"/>
    <w:rsid w:val="0016577C"/>
    <w:rsid w:val="001657BF"/>
    <w:rsid w:val="001657C7"/>
    <w:rsid w:val="0016593E"/>
    <w:rsid w:val="0016594A"/>
    <w:rsid w:val="00165D74"/>
    <w:rsid w:val="00165DC3"/>
    <w:rsid w:val="00165DD1"/>
    <w:rsid w:val="00165EDE"/>
    <w:rsid w:val="001660A5"/>
    <w:rsid w:val="001660AC"/>
    <w:rsid w:val="001663F6"/>
    <w:rsid w:val="0016675A"/>
    <w:rsid w:val="00166CEC"/>
    <w:rsid w:val="001670CE"/>
    <w:rsid w:val="001670F8"/>
    <w:rsid w:val="001670FC"/>
    <w:rsid w:val="0016712A"/>
    <w:rsid w:val="00167187"/>
    <w:rsid w:val="001674B2"/>
    <w:rsid w:val="00167DCD"/>
    <w:rsid w:val="00167E87"/>
    <w:rsid w:val="0017044B"/>
    <w:rsid w:val="0017050E"/>
    <w:rsid w:val="00170657"/>
    <w:rsid w:val="001706C8"/>
    <w:rsid w:val="0017082A"/>
    <w:rsid w:val="00170839"/>
    <w:rsid w:val="00170841"/>
    <w:rsid w:val="0017086D"/>
    <w:rsid w:val="001709A1"/>
    <w:rsid w:val="00170AC0"/>
    <w:rsid w:val="00170C02"/>
    <w:rsid w:val="00170C5C"/>
    <w:rsid w:val="00170D23"/>
    <w:rsid w:val="00170D4E"/>
    <w:rsid w:val="00170EB3"/>
    <w:rsid w:val="00171252"/>
    <w:rsid w:val="001713CD"/>
    <w:rsid w:val="00171510"/>
    <w:rsid w:val="00171DCA"/>
    <w:rsid w:val="001720E0"/>
    <w:rsid w:val="0017215C"/>
    <w:rsid w:val="001724E9"/>
    <w:rsid w:val="0017259F"/>
    <w:rsid w:val="001727DD"/>
    <w:rsid w:val="00172955"/>
    <w:rsid w:val="00172AD9"/>
    <w:rsid w:val="00172AE6"/>
    <w:rsid w:val="00172E74"/>
    <w:rsid w:val="00172F2A"/>
    <w:rsid w:val="00173102"/>
    <w:rsid w:val="0017317F"/>
    <w:rsid w:val="001731D0"/>
    <w:rsid w:val="0017332E"/>
    <w:rsid w:val="00173343"/>
    <w:rsid w:val="001733F5"/>
    <w:rsid w:val="0017340E"/>
    <w:rsid w:val="0017357F"/>
    <w:rsid w:val="001735C4"/>
    <w:rsid w:val="0017375B"/>
    <w:rsid w:val="0017388D"/>
    <w:rsid w:val="001738BE"/>
    <w:rsid w:val="00173A04"/>
    <w:rsid w:val="00173DC4"/>
    <w:rsid w:val="00174166"/>
    <w:rsid w:val="00174210"/>
    <w:rsid w:val="0017426D"/>
    <w:rsid w:val="00174741"/>
    <w:rsid w:val="00174772"/>
    <w:rsid w:val="00174896"/>
    <w:rsid w:val="00174A6C"/>
    <w:rsid w:val="0017510C"/>
    <w:rsid w:val="0017522F"/>
    <w:rsid w:val="00175606"/>
    <w:rsid w:val="00175665"/>
    <w:rsid w:val="00175DC4"/>
    <w:rsid w:val="00175FCC"/>
    <w:rsid w:val="00176155"/>
    <w:rsid w:val="001761B2"/>
    <w:rsid w:val="0017646D"/>
    <w:rsid w:val="001765AF"/>
    <w:rsid w:val="00176673"/>
    <w:rsid w:val="0017689B"/>
    <w:rsid w:val="001768AD"/>
    <w:rsid w:val="00176C35"/>
    <w:rsid w:val="00176E83"/>
    <w:rsid w:val="00176F5D"/>
    <w:rsid w:val="00177022"/>
    <w:rsid w:val="0017716C"/>
    <w:rsid w:val="001772D3"/>
    <w:rsid w:val="00177488"/>
    <w:rsid w:val="001775DD"/>
    <w:rsid w:val="001777D9"/>
    <w:rsid w:val="001778B8"/>
    <w:rsid w:val="0017797F"/>
    <w:rsid w:val="00180302"/>
    <w:rsid w:val="0018081D"/>
    <w:rsid w:val="00180F81"/>
    <w:rsid w:val="00180FCB"/>
    <w:rsid w:val="00181158"/>
    <w:rsid w:val="00181285"/>
    <w:rsid w:val="0018128C"/>
    <w:rsid w:val="001816F6"/>
    <w:rsid w:val="00181754"/>
    <w:rsid w:val="00181792"/>
    <w:rsid w:val="00181930"/>
    <w:rsid w:val="00181A4A"/>
    <w:rsid w:val="00182074"/>
    <w:rsid w:val="00182167"/>
    <w:rsid w:val="00182458"/>
    <w:rsid w:val="0018265F"/>
    <w:rsid w:val="00182691"/>
    <w:rsid w:val="001826D1"/>
    <w:rsid w:val="001826D3"/>
    <w:rsid w:val="00182929"/>
    <w:rsid w:val="0018296A"/>
    <w:rsid w:val="001829EF"/>
    <w:rsid w:val="00183291"/>
    <w:rsid w:val="00183522"/>
    <w:rsid w:val="001835CA"/>
    <w:rsid w:val="00183861"/>
    <w:rsid w:val="00183A8F"/>
    <w:rsid w:val="00183E95"/>
    <w:rsid w:val="00183EDC"/>
    <w:rsid w:val="0018493F"/>
    <w:rsid w:val="0018517E"/>
    <w:rsid w:val="001851DA"/>
    <w:rsid w:val="00185262"/>
    <w:rsid w:val="00185266"/>
    <w:rsid w:val="001852C0"/>
    <w:rsid w:val="00185437"/>
    <w:rsid w:val="001856FF"/>
    <w:rsid w:val="00185840"/>
    <w:rsid w:val="0018588A"/>
    <w:rsid w:val="00185A6F"/>
    <w:rsid w:val="00185B81"/>
    <w:rsid w:val="001861AF"/>
    <w:rsid w:val="001861D9"/>
    <w:rsid w:val="00186292"/>
    <w:rsid w:val="001865E4"/>
    <w:rsid w:val="001866CD"/>
    <w:rsid w:val="001867EC"/>
    <w:rsid w:val="00186864"/>
    <w:rsid w:val="0018692E"/>
    <w:rsid w:val="00187011"/>
    <w:rsid w:val="00187404"/>
    <w:rsid w:val="00187609"/>
    <w:rsid w:val="001877A7"/>
    <w:rsid w:val="001878FF"/>
    <w:rsid w:val="00187A1F"/>
    <w:rsid w:val="00187E8F"/>
    <w:rsid w:val="00187FC7"/>
    <w:rsid w:val="0019046B"/>
    <w:rsid w:val="00190495"/>
    <w:rsid w:val="001907C1"/>
    <w:rsid w:val="0019088A"/>
    <w:rsid w:val="00190A0A"/>
    <w:rsid w:val="00190A4D"/>
    <w:rsid w:val="00190B6B"/>
    <w:rsid w:val="00190F5A"/>
    <w:rsid w:val="00190FC1"/>
    <w:rsid w:val="001910CF"/>
    <w:rsid w:val="001917BE"/>
    <w:rsid w:val="00191B90"/>
    <w:rsid w:val="00192078"/>
    <w:rsid w:val="00192100"/>
    <w:rsid w:val="0019238D"/>
    <w:rsid w:val="001923CA"/>
    <w:rsid w:val="00192624"/>
    <w:rsid w:val="00192919"/>
    <w:rsid w:val="00192AD3"/>
    <w:rsid w:val="00192B60"/>
    <w:rsid w:val="00192C68"/>
    <w:rsid w:val="00192C7A"/>
    <w:rsid w:val="00193281"/>
    <w:rsid w:val="00193355"/>
    <w:rsid w:val="001933D3"/>
    <w:rsid w:val="0019349A"/>
    <w:rsid w:val="00193987"/>
    <w:rsid w:val="001939A3"/>
    <w:rsid w:val="00193D7D"/>
    <w:rsid w:val="00193E69"/>
    <w:rsid w:val="00193F1B"/>
    <w:rsid w:val="00194004"/>
    <w:rsid w:val="0019402B"/>
    <w:rsid w:val="00194587"/>
    <w:rsid w:val="0019464A"/>
    <w:rsid w:val="00194AD2"/>
    <w:rsid w:val="00194B60"/>
    <w:rsid w:val="00194C2A"/>
    <w:rsid w:val="00194E0C"/>
    <w:rsid w:val="00194E39"/>
    <w:rsid w:val="00194E8E"/>
    <w:rsid w:val="0019517F"/>
    <w:rsid w:val="001951AA"/>
    <w:rsid w:val="00195231"/>
    <w:rsid w:val="0019544E"/>
    <w:rsid w:val="00195745"/>
    <w:rsid w:val="001957B2"/>
    <w:rsid w:val="00195969"/>
    <w:rsid w:val="00196103"/>
    <w:rsid w:val="0019625F"/>
    <w:rsid w:val="001964C8"/>
    <w:rsid w:val="00196680"/>
    <w:rsid w:val="0019670F"/>
    <w:rsid w:val="001967A3"/>
    <w:rsid w:val="0019685A"/>
    <w:rsid w:val="00196F3E"/>
    <w:rsid w:val="00197246"/>
    <w:rsid w:val="00197339"/>
    <w:rsid w:val="00197496"/>
    <w:rsid w:val="001975FE"/>
    <w:rsid w:val="00197789"/>
    <w:rsid w:val="00197A45"/>
    <w:rsid w:val="00197C35"/>
    <w:rsid w:val="001A025A"/>
    <w:rsid w:val="001A02C7"/>
    <w:rsid w:val="001A0465"/>
    <w:rsid w:val="001A08F9"/>
    <w:rsid w:val="001A0AD3"/>
    <w:rsid w:val="001A0B65"/>
    <w:rsid w:val="001A0C07"/>
    <w:rsid w:val="001A0D7F"/>
    <w:rsid w:val="001A0D81"/>
    <w:rsid w:val="001A0E6E"/>
    <w:rsid w:val="001A0EA4"/>
    <w:rsid w:val="001A1134"/>
    <w:rsid w:val="001A1274"/>
    <w:rsid w:val="001A146B"/>
    <w:rsid w:val="001A14A4"/>
    <w:rsid w:val="001A15AE"/>
    <w:rsid w:val="001A18A3"/>
    <w:rsid w:val="001A197C"/>
    <w:rsid w:val="001A1BF6"/>
    <w:rsid w:val="001A1DEA"/>
    <w:rsid w:val="001A1E3B"/>
    <w:rsid w:val="001A23DC"/>
    <w:rsid w:val="001A25A8"/>
    <w:rsid w:val="001A2715"/>
    <w:rsid w:val="001A2863"/>
    <w:rsid w:val="001A2A9D"/>
    <w:rsid w:val="001A2AF1"/>
    <w:rsid w:val="001A2B1E"/>
    <w:rsid w:val="001A2B50"/>
    <w:rsid w:val="001A2B6D"/>
    <w:rsid w:val="001A2BB1"/>
    <w:rsid w:val="001A2FCD"/>
    <w:rsid w:val="001A310E"/>
    <w:rsid w:val="001A32F6"/>
    <w:rsid w:val="001A373E"/>
    <w:rsid w:val="001A3782"/>
    <w:rsid w:val="001A3846"/>
    <w:rsid w:val="001A3901"/>
    <w:rsid w:val="001A3913"/>
    <w:rsid w:val="001A3A8C"/>
    <w:rsid w:val="001A3CF5"/>
    <w:rsid w:val="001A3F88"/>
    <w:rsid w:val="001A4137"/>
    <w:rsid w:val="001A42E2"/>
    <w:rsid w:val="001A4373"/>
    <w:rsid w:val="001A47A8"/>
    <w:rsid w:val="001A49C6"/>
    <w:rsid w:val="001A4C45"/>
    <w:rsid w:val="001A4C46"/>
    <w:rsid w:val="001A4EDE"/>
    <w:rsid w:val="001A511B"/>
    <w:rsid w:val="001A5319"/>
    <w:rsid w:val="001A5407"/>
    <w:rsid w:val="001A59FA"/>
    <w:rsid w:val="001A5AF3"/>
    <w:rsid w:val="001A5D55"/>
    <w:rsid w:val="001A5F96"/>
    <w:rsid w:val="001A5FFB"/>
    <w:rsid w:val="001A6006"/>
    <w:rsid w:val="001A63F8"/>
    <w:rsid w:val="001A6499"/>
    <w:rsid w:val="001A6576"/>
    <w:rsid w:val="001A659B"/>
    <w:rsid w:val="001A6B4B"/>
    <w:rsid w:val="001A6B56"/>
    <w:rsid w:val="001A6DD0"/>
    <w:rsid w:val="001A6F2A"/>
    <w:rsid w:val="001A6F51"/>
    <w:rsid w:val="001A700C"/>
    <w:rsid w:val="001A7186"/>
    <w:rsid w:val="001A7965"/>
    <w:rsid w:val="001B008B"/>
    <w:rsid w:val="001B01C3"/>
    <w:rsid w:val="001B01E1"/>
    <w:rsid w:val="001B05F7"/>
    <w:rsid w:val="001B07C0"/>
    <w:rsid w:val="001B08E8"/>
    <w:rsid w:val="001B0C97"/>
    <w:rsid w:val="001B0DB4"/>
    <w:rsid w:val="001B121E"/>
    <w:rsid w:val="001B1267"/>
    <w:rsid w:val="001B1440"/>
    <w:rsid w:val="001B17A7"/>
    <w:rsid w:val="001B1A9F"/>
    <w:rsid w:val="001B1C83"/>
    <w:rsid w:val="001B2001"/>
    <w:rsid w:val="001B27B9"/>
    <w:rsid w:val="001B2B27"/>
    <w:rsid w:val="001B3050"/>
    <w:rsid w:val="001B321D"/>
    <w:rsid w:val="001B32D6"/>
    <w:rsid w:val="001B347D"/>
    <w:rsid w:val="001B3734"/>
    <w:rsid w:val="001B3B59"/>
    <w:rsid w:val="001B3C15"/>
    <w:rsid w:val="001B3D8D"/>
    <w:rsid w:val="001B40FE"/>
    <w:rsid w:val="001B4891"/>
    <w:rsid w:val="001B4E23"/>
    <w:rsid w:val="001B53A3"/>
    <w:rsid w:val="001B5507"/>
    <w:rsid w:val="001B5C1D"/>
    <w:rsid w:val="001B5E99"/>
    <w:rsid w:val="001B626A"/>
    <w:rsid w:val="001B646A"/>
    <w:rsid w:val="001B6927"/>
    <w:rsid w:val="001B6B88"/>
    <w:rsid w:val="001B6D8F"/>
    <w:rsid w:val="001B6DB2"/>
    <w:rsid w:val="001B6FBE"/>
    <w:rsid w:val="001B70A0"/>
    <w:rsid w:val="001B712C"/>
    <w:rsid w:val="001B758A"/>
    <w:rsid w:val="001B7818"/>
    <w:rsid w:val="001B78F8"/>
    <w:rsid w:val="001B7A78"/>
    <w:rsid w:val="001B7A92"/>
    <w:rsid w:val="001B7BA4"/>
    <w:rsid w:val="001B7CC0"/>
    <w:rsid w:val="001B7DA4"/>
    <w:rsid w:val="001B7FB9"/>
    <w:rsid w:val="001C00D4"/>
    <w:rsid w:val="001C052A"/>
    <w:rsid w:val="001C05EF"/>
    <w:rsid w:val="001C07D8"/>
    <w:rsid w:val="001C08A1"/>
    <w:rsid w:val="001C0920"/>
    <w:rsid w:val="001C0952"/>
    <w:rsid w:val="001C099A"/>
    <w:rsid w:val="001C099E"/>
    <w:rsid w:val="001C0E5A"/>
    <w:rsid w:val="001C138C"/>
    <w:rsid w:val="001C1565"/>
    <w:rsid w:val="001C1579"/>
    <w:rsid w:val="001C15B7"/>
    <w:rsid w:val="001C1688"/>
    <w:rsid w:val="001C1B6D"/>
    <w:rsid w:val="001C1D68"/>
    <w:rsid w:val="001C1E0B"/>
    <w:rsid w:val="001C2328"/>
    <w:rsid w:val="001C2339"/>
    <w:rsid w:val="001C2875"/>
    <w:rsid w:val="001C2B48"/>
    <w:rsid w:val="001C2CFC"/>
    <w:rsid w:val="001C2E3A"/>
    <w:rsid w:val="001C2E55"/>
    <w:rsid w:val="001C2EA1"/>
    <w:rsid w:val="001C3393"/>
    <w:rsid w:val="001C35E4"/>
    <w:rsid w:val="001C39B2"/>
    <w:rsid w:val="001C3AE1"/>
    <w:rsid w:val="001C3DA2"/>
    <w:rsid w:val="001C3E6C"/>
    <w:rsid w:val="001C3F0B"/>
    <w:rsid w:val="001C40FC"/>
    <w:rsid w:val="001C41C8"/>
    <w:rsid w:val="001C427A"/>
    <w:rsid w:val="001C4694"/>
    <w:rsid w:val="001C4708"/>
    <w:rsid w:val="001C47D7"/>
    <w:rsid w:val="001C4832"/>
    <w:rsid w:val="001C4938"/>
    <w:rsid w:val="001C4DA9"/>
    <w:rsid w:val="001C512B"/>
    <w:rsid w:val="001C5436"/>
    <w:rsid w:val="001C54A9"/>
    <w:rsid w:val="001C56F3"/>
    <w:rsid w:val="001C5763"/>
    <w:rsid w:val="001C58B7"/>
    <w:rsid w:val="001C5906"/>
    <w:rsid w:val="001C599A"/>
    <w:rsid w:val="001C5ABD"/>
    <w:rsid w:val="001C5B6E"/>
    <w:rsid w:val="001C5EB2"/>
    <w:rsid w:val="001C636A"/>
    <w:rsid w:val="001C65EA"/>
    <w:rsid w:val="001C68ED"/>
    <w:rsid w:val="001C6927"/>
    <w:rsid w:val="001C692B"/>
    <w:rsid w:val="001C6963"/>
    <w:rsid w:val="001C6B1E"/>
    <w:rsid w:val="001C74C6"/>
    <w:rsid w:val="001C775A"/>
    <w:rsid w:val="001C7955"/>
    <w:rsid w:val="001C799D"/>
    <w:rsid w:val="001C7AF5"/>
    <w:rsid w:val="001C7F65"/>
    <w:rsid w:val="001C7F67"/>
    <w:rsid w:val="001C7F82"/>
    <w:rsid w:val="001D085B"/>
    <w:rsid w:val="001D0B40"/>
    <w:rsid w:val="001D0D95"/>
    <w:rsid w:val="001D1104"/>
    <w:rsid w:val="001D13E8"/>
    <w:rsid w:val="001D15CB"/>
    <w:rsid w:val="001D1663"/>
    <w:rsid w:val="001D2080"/>
    <w:rsid w:val="001D21BB"/>
    <w:rsid w:val="001D21E9"/>
    <w:rsid w:val="001D2246"/>
    <w:rsid w:val="001D274B"/>
    <w:rsid w:val="001D27B9"/>
    <w:rsid w:val="001D2C2D"/>
    <w:rsid w:val="001D2CFB"/>
    <w:rsid w:val="001D2E52"/>
    <w:rsid w:val="001D2F0A"/>
    <w:rsid w:val="001D3039"/>
    <w:rsid w:val="001D332F"/>
    <w:rsid w:val="001D3576"/>
    <w:rsid w:val="001D3938"/>
    <w:rsid w:val="001D3977"/>
    <w:rsid w:val="001D3A56"/>
    <w:rsid w:val="001D3A71"/>
    <w:rsid w:val="001D3CDF"/>
    <w:rsid w:val="001D407C"/>
    <w:rsid w:val="001D42AD"/>
    <w:rsid w:val="001D4394"/>
    <w:rsid w:val="001D46EB"/>
    <w:rsid w:val="001D4831"/>
    <w:rsid w:val="001D4CC8"/>
    <w:rsid w:val="001D4D39"/>
    <w:rsid w:val="001D4D6B"/>
    <w:rsid w:val="001D5014"/>
    <w:rsid w:val="001D5175"/>
    <w:rsid w:val="001D5229"/>
    <w:rsid w:val="001D5341"/>
    <w:rsid w:val="001D53E7"/>
    <w:rsid w:val="001D56E0"/>
    <w:rsid w:val="001D5912"/>
    <w:rsid w:val="001D5A44"/>
    <w:rsid w:val="001D5FAD"/>
    <w:rsid w:val="001D5FE0"/>
    <w:rsid w:val="001D61A4"/>
    <w:rsid w:val="001D61BB"/>
    <w:rsid w:val="001D639A"/>
    <w:rsid w:val="001D63D9"/>
    <w:rsid w:val="001D649D"/>
    <w:rsid w:val="001D6540"/>
    <w:rsid w:val="001D682C"/>
    <w:rsid w:val="001D685D"/>
    <w:rsid w:val="001D68E1"/>
    <w:rsid w:val="001D6984"/>
    <w:rsid w:val="001D6AD0"/>
    <w:rsid w:val="001D6B3D"/>
    <w:rsid w:val="001D6C32"/>
    <w:rsid w:val="001D74BB"/>
    <w:rsid w:val="001D74C3"/>
    <w:rsid w:val="001D78E1"/>
    <w:rsid w:val="001D795C"/>
    <w:rsid w:val="001D7A9C"/>
    <w:rsid w:val="001D7BCB"/>
    <w:rsid w:val="001D7BE7"/>
    <w:rsid w:val="001D7D7A"/>
    <w:rsid w:val="001E01E7"/>
    <w:rsid w:val="001E03D4"/>
    <w:rsid w:val="001E13AD"/>
    <w:rsid w:val="001E14A8"/>
    <w:rsid w:val="001E1646"/>
    <w:rsid w:val="001E16A1"/>
    <w:rsid w:val="001E182A"/>
    <w:rsid w:val="001E1A41"/>
    <w:rsid w:val="001E1A9E"/>
    <w:rsid w:val="001E1B8A"/>
    <w:rsid w:val="001E1F5B"/>
    <w:rsid w:val="001E216D"/>
    <w:rsid w:val="001E2190"/>
    <w:rsid w:val="001E21BE"/>
    <w:rsid w:val="001E26CD"/>
    <w:rsid w:val="001E2917"/>
    <w:rsid w:val="001E2B88"/>
    <w:rsid w:val="001E2C0B"/>
    <w:rsid w:val="001E2C19"/>
    <w:rsid w:val="001E2CC0"/>
    <w:rsid w:val="001E2D4B"/>
    <w:rsid w:val="001E2DA8"/>
    <w:rsid w:val="001E3497"/>
    <w:rsid w:val="001E38CA"/>
    <w:rsid w:val="001E3E35"/>
    <w:rsid w:val="001E4007"/>
    <w:rsid w:val="001E4090"/>
    <w:rsid w:val="001E43F5"/>
    <w:rsid w:val="001E43FD"/>
    <w:rsid w:val="001E44BD"/>
    <w:rsid w:val="001E470C"/>
    <w:rsid w:val="001E4BB4"/>
    <w:rsid w:val="001E4C75"/>
    <w:rsid w:val="001E4E73"/>
    <w:rsid w:val="001E53C8"/>
    <w:rsid w:val="001E54E9"/>
    <w:rsid w:val="001E5560"/>
    <w:rsid w:val="001E55FD"/>
    <w:rsid w:val="001E5693"/>
    <w:rsid w:val="001E5727"/>
    <w:rsid w:val="001E58BC"/>
    <w:rsid w:val="001E5C7E"/>
    <w:rsid w:val="001E5FCB"/>
    <w:rsid w:val="001E5FCE"/>
    <w:rsid w:val="001E6280"/>
    <w:rsid w:val="001E64E9"/>
    <w:rsid w:val="001E6727"/>
    <w:rsid w:val="001E6BAD"/>
    <w:rsid w:val="001E6BB4"/>
    <w:rsid w:val="001E6CD4"/>
    <w:rsid w:val="001E6D7C"/>
    <w:rsid w:val="001E713C"/>
    <w:rsid w:val="001E7611"/>
    <w:rsid w:val="001E7639"/>
    <w:rsid w:val="001E7822"/>
    <w:rsid w:val="001E7B2F"/>
    <w:rsid w:val="001F0176"/>
    <w:rsid w:val="001F0311"/>
    <w:rsid w:val="001F052A"/>
    <w:rsid w:val="001F05F0"/>
    <w:rsid w:val="001F07AA"/>
    <w:rsid w:val="001F084A"/>
    <w:rsid w:val="001F08CC"/>
    <w:rsid w:val="001F096F"/>
    <w:rsid w:val="001F09D6"/>
    <w:rsid w:val="001F0A7C"/>
    <w:rsid w:val="001F0D23"/>
    <w:rsid w:val="001F0EAD"/>
    <w:rsid w:val="001F1097"/>
    <w:rsid w:val="001F117B"/>
    <w:rsid w:val="001F122C"/>
    <w:rsid w:val="001F13A0"/>
    <w:rsid w:val="001F15EB"/>
    <w:rsid w:val="001F1688"/>
    <w:rsid w:val="001F195D"/>
    <w:rsid w:val="001F1C53"/>
    <w:rsid w:val="001F1F3B"/>
    <w:rsid w:val="001F20BB"/>
    <w:rsid w:val="001F23ED"/>
    <w:rsid w:val="001F24DF"/>
    <w:rsid w:val="001F2674"/>
    <w:rsid w:val="001F2706"/>
    <w:rsid w:val="001F280B"/>
    <w:rsid w:val="001F28F9"/>
    <w:rsid w:val="001F2D9B"/>
    <w:rsid w:val="001F3033"/>
    <w:rsid w:val="001F354C"/>
    <w:rsid w:val="001F35C4"/>
    <w:rsid w:val="001F3953"/>
    <w:rsid w:val="001F39FC"/>
    <w:rsid w:val="001F3BD5"/>
    <w:rsid w:val="001F4094"/>
    <w:rsid w:val="001F422F"/>
    <w:rsid w:val="001F4304"/>
    <w:rsid w:val="001F4325"/>
    <w:rsid w:val="001F452D"/>
    <w:rsid w:val="001F4664"/>
    <w:rsid w:val="001F469B"/>
    <w:rsid w:val="001F4BF2"/>
    <w:rsid w:val="001F4FDE"/>
    <w:rsid w:val="001F5042"/>
    <w:rsid w:val="001F51CD"/>
    <w:rsid w:val="001F52AA"/>
    <w:rsid w:val="001F53DC"/>
    <w:rsid w:val="001F58F2"/>
    <w:rsid w:val="001F5902"/>
    <w:rsid w:val="001F5950"/>
    <w:rsid w:val="001F595E"/>
    <w:rsid w:val="001F5965"/>
    <w:rsid w:val="001F5C96"/>
    <w:rsid w:val="001F5DC8"/>
    <w:rsid w:val="001F5DEB"/>
    <w:rsid w:val="001F60A6"/>
    <w:rsid w:val="001F61AF"/>
    <w:rsid w:val="001F61CA"/>
    <w:rsid w:val="001F64D6"/>
    <w:rsid w:val="001F6537"/>
    <w:rsid w:val="001F670E"/>
    <w:rsid w:val="001F6859"/>
    <w:rsid w:val="001F69A9"/>
    <w:rsid w:val="001F6AA2"/>
    <w:rsid w:val="001F6B6B"/>
    <w:rsid w:val="001F6C0C"/>
    <w:rsid w:val="001F6FCD"/>
    <w:rsid w:val="001F7019"/>
    <w:rsid w:val="001F74A1"/>
    <w:rsid w:val="001F7657"/>
    <w:rsid w:val="001F765B"/>
    <w:rsid w:val="001F796C"/>
    <w:rsid w:val="001F7E7E"/>
    <w:rsid w:val="001F7FA0"/>
    <w:rsid w:val="0020012A"/>
    <w:rsid w:val="00200177"/>
    <w:rsid w:val="002002AA"/>
    <w:rsid w:val="00200494"/>
    <w:rsid w:val="002006F6"/>
    <w:rsid w:val="0020072F"/>
    <w:rsid w:val="00200F3D"/>
    <w:rsid w:val="00201080"/>
    <w:rsid w:val="00201412"/>
    <w:rsid w:val="0020158D"/>
    <w:rsid w:val="0020187B"/>
    <w:rsid w:val="002019E1"/>
    <w:rsid w:val="00201A94"/>
    <w:rsid w:val="0020242A"/>
    <w:rsid w:val="00202484"/>
    <w:rsid w:val="00202754"/>
    <w:rsid w:val="00202C73"/>
    <w:rsid w:val="00202C78"/>
    <w:rsid w:val="00202C85"/>
    <w:rsid w:val="0020312B"/>
    <w:rsid w:val="0020349F"/>
    <w:rsid w:val="002037D8"/>
    <w:rsid w:val="002038BB"/>
    <w:rsid w:val="00203F02"/>
    <w:rsid w:val="002040DE"/>
    <w:rsid w:val="0020411C"/>
    <w:rsid w:val="002046B3"/>
    <w:rsid w:val="002047EE"/>
    <w:rsid w:val="0020491A"/>
    <w:rsid w:val="002052EF"/>
    <w:rsid w:val="002055EA"/>
    <w:rsid w:val="00205747"/>
    <w:rsid w:val="0020577C"/>
    <w:rsid w:val="00205A5F"/>
    <w:rsid w:val="00205A90"/>
    <w:rsid w:val="00205CF6"/>
    <w:rsid w:val="00205DE9"/>
    <w:rsid w:val="00205E7F"/>
    <w:rsid w:val="00206155"/>
    <w:rsid w:val="002064A7"/>
    <w:rsid w:val="00206714"/>
    <w:rsid w:val="00206881"/>
    <w:rsid w:val="00206A44"/>
    <w:rsid w:val="00206FA4"/>
    <w:rsid w:val="002070E6"/>
    <w:rsid w:val="002071BA"/>
    <w:rsid w:val="00207755"/>
    <w:rsid w:val="0020791D"/>
    <w:rsid w:val="0020796F"/>
    <w:rsid w:val="00207A7A"/>
    <w:rsid w:val="00207AF6"/>
    <w:rsid w:val="00207C84"/>
    <w:rsid w:val="00207D1A"/>
    <w:rsid w:val="00207DD1"/>
    <w:rsid w:val="00207FAD"/>
    <w:rsid w:val="00210043"/>
    <w:rsid w:val="00210138"/>
    <w:rsid w:val="00210153"/>
    <w:rsid w:val="002102BE"/>
    <w:rsid w:val="00210A2E"/>
    <w:rsid w:val="00210CF9"/>
    <w:rsid w:val="00211481"/>
    <w:rsid w:val="00211836"/>
    <w:rsid w:val="00211A28"/>
    <w:rsid w:val="00211C5F"/>
    <w:rsid w:val="00211D37"/>
    <w:rsid w:val="00211EB1"/>
    <w:rsid w:val="002121C1"/>
    <w:rsid w:val="002121E3"/>
    <w:rsid w:val="002123F9"/>
    <w:rsid w:val="0021269E"/>
    <w:rsid w:val="00212702"/>
    <w:rsid w:val="002128C2"/>
    <w:rsid w:val="00212EDA"/>
    <w:rsid w:val="00212F1A"/>
    <w:rsid w:val="00212F73"/>
    <w:rsid w:val="00213020"/>
    <w:rsid w:val="00213235"/>
    <w:rsid w:val="00213280"/>
    <w:rsid w:val="0021339A"/>
    <w:rsid w:val="002138B6"/>
    <w:rsid w:val="002138DD"/>
    <w:rsid w:val="00213C7B"/>
    <w:rsid w:val="00213CB8"/>
    <w:rsid w:val="00213CB9"/>
    <w:rsid w:val="00213E4B"/>
    <w:rsid w:val="00213EEE"/>
    <w:rsid w:val="0021434C"/>
    <w:rsid w:val="002146AB"/>
    <w:rsid w:val="00214B2A"/>
    <w:rsid w:val="00214CF2"/>
    <w:rsid w:val="00214DAA"/>
    <w:rsid w:val="00214EFD"/>
    <w:rsid w:val="002153BB"/>
    <w:rsid w:val="002155B5"/>
    <w:rsid w:val="00215720"/>
    <w:rsid w:val="00215D3E"/>
    <w:rsid w:val="00215FE7"/>
    <w:rsid w:val="0021636E"/>
    <w:rsid w:val="00216896"/>
    <w:rsid w:val="00216A93"/>
    <w:rsid w:val="00216EDC"/>
    <w:rsid w:val="0021727C"/>
    <w:rsid w:val="00217351"/>
    <w:rsid w:val="0021755B"/>
    <w:rsid w:val="002175A3"/>
    <w:rsid w:val="002176BE"/>
    <w:rsid w:val="00217787"/>
    <w:rsid w:val="0021781D"/>
    <w:rsid w:val="00217A67"/>
    <w:rsid w:val="00217EF4"/>
    <w:rsid w:val="00220188"/>
    <w:rsid w:val="00220299"/>
    <w:rsid w:val="0022044F"/>
    <w:rsid w:val="002207DC"/>
    <w:rsid w:val="00220844"/>
    <w:rsid w:val="002208DA"/>
    <w:rsid w:val="00220D5B"/>
    <w:rsid w:val="00221224"/>
    <w:rsid w:val="002213D0"/>
    <w:rsid w:val="002215BC"/>
    <w:rsid w:val="0022191F"/>
    <w:rsid w:val="00222139"/>
    <w:rsid w:val="00222270"/>
    <w:rsid w:val="002225CE"/>
    <w:rsid w:val="0022292C"/>
    <w:rsid w:val="002229EC"/>
    <w:rsid w:val="00222C71"/>
    <w:rsid w:val="00222CF6"/>
    <w:rsid w:val="00223142"/>
    <w:rsid w:val="0022325B"/>
    <w:rsid w:val="0022338F"/>
    <w:rsid w:val="002233EC"/>
    <w:rsid w:val="00223641"/>
    <w:rsid w:val="0022369B"/>
    <w:rsid w:val="002238C7"/>
    <w:rsid w:val="00223E07"/>
    <w:rsid w:val="00223F24"/>
    <w:rsid w:val="00223FB6"/>
    <w:rsid w:val="00223FC2"/>
    <w:rsid w:val="002242E9"/>
    <w:rsid w:val="00224321"/>
    <w:rsid w:val="00224567"/>
    <w:rsid w:val="002245BB"/>
    <w:rsid w:val="0022470C"/>
    <w:rsid w:val="00224743"/>
    <w:rsid w:val="00224B4D"/>
    <w:rsid w:val="00224BC2"/>
    <w:rsid w:val="00224DB6"/>
    <w:rsid w:val="00225130"/>
    <w:rsid w:val="00225196"/>
    <w:rsid w:val="002251E5"/>
    <w:rsid w:val="00225207"/>
    <w:rsid w:val="00225313"/>
    <w:rsid w:val="0022572C"/>
    <w:rsid w:val="002257B1"/>
    <w:rsid w:val="00225A0F"/>
    <w:rsid w:val="00225AC8"/>
    <w:rsid w:val="00225CFD"/>
    <w:rsid w:val="00225ECB"/>
    <w:rsid w:val="002260C0"/>
    <w:rsid w:val="00226D2A"/>
    <w:rsid w:val="002275E3"/>
    <w:rsid w:val="00227900"/>
    <w:rsid w:val="00227975"/>
    <w:rsid w:val="00227AA3"/>
    <w:rsid w:val="002300EE"/>
    <w:rsid w:val="002300FC"/>
    <w:rsid w:val="0023057C"/>
    <w:rsid w:val="00230777"/>
    <w:rsid w:val="00230DEB"/>
    <w:rsid w:val="00230F0E"/>
    <w:rsid w:val="00230F97"/>
    <w:rsid w:val="002312EF"/>
    <w:rsid w:val="0023131F"/>
    <w:rsid w:val="00231620"/>
    <w:rsid w:val="002316DA"/>
    <w:rsid w:val="00231833"/>
    <w:rsid w:val="00231C69"/>
    <w:rsid w:val="00232011"/>
    <w:rsid w:val="002320AE"/>
    <w:rsid w:val="002321C2"/>
    <w:rsid w:val="00232556"/>
    <w:rsid w:val="0023261B"/>
    <w:rsid w:val="00232812"/>
    <w:rsid w:val="0023296C"/>
    <w:rsid w:val="00232C40"/>
    <w:rsid w:val="00232CEE"/>
    <w:rsid w:val="00232DD7"/>
    <w:rsid w:val="00233060"/>
    <w:rsid w:val="002330CF"/>
    <w:rsid w:val="00233317"/>
    <w:rsid w:val="0023342F"/>
    <w:rsid w:val="0023347B"/>
    <w:rsid w:val="002336AA"/>
    <w:rsid w:val="002337D7"/>
    <w:rsid w:val="0023382A"/>
    <w:rsid w:val="00233838"/>
    <w:rsid w:val="00233860"/>
    <w:rsid w:val="00233A7F"/>
    <w:rsid w:val="00233ACC"/>
    <w:rsid w:val="00233DFB"/>
    <w:rsid w:val="00233DFE"/>
    <w:rsid w:val="00233F5B"/>
    <w:rsid w:val="00234009"/>
    <w:rsid w:val="00234474"/>
    <w:rsid w:val="00234690"/>
    <w:rsid w:val="00234A28"/>
    <w:rsid w:val="00234A69"/>
    <w:rsid w:val="00234B7B"/>
    <w:rsid w:val="00234C82"/>
    <w:rsid w:val="00234DF3"/>
    <w:rsid w:val="00234E11"/>
    <w:rsid w:val="0023534A"/>
    <w:rsid w:val="002357D5"/>
    <w:rsid w:val="002358D6"/>
    <w:rsid w:val="00235C85"/>
    <w:rsid w:val="0023607D"/>
    <w:rsid w:val="002368C1"/>
    <w:rsid w:val="00236955"/>
    <w:rsid w:val="00236B03"/>
    <w:rsid w:val="00236B56"/>
    <w:rsid w:val="00236C95"/>
    <w:rsid w:val="00236E7D"/>
    <w:rsid w:val="00236F4B"/>
    <w:rsid w:val="00236F60"/>
    <w:rsid w:val="00237012"/>
    <w:rsid w:val="00237A4F"/>
    <w:rsid w:val="002401A9"/>
    <w:rsid w:val="002401BE"/>
    <w:rsid w:val="002401CE"/>
    <w:rsid w:val="002401DE"/>
    <w:rsid w:val="00240934"/>
    <w:rsid w:val="0024096D"/>
    <w:rsid w:val="00240A23"/>
    <w:rsid w:val="00240C5A"/>
    <w:rsid w:val="00240DC3"/>
    <w:rsid w:val="00240E8E"/>
    <w:rsid w:val="00240EA0"/>
    <w:rsid w:val="0024188E"/>
    <w:rsid w:val="00241E70"/>
    <w:rsid w:val="00242081"/>
    <w:rsid w:val="002422C8"/>
    <w:rsid w:val="002424CA"/>
    <w:rsid w:val="002425B4"/>
    <w:rsid w:val="002425D5"/>
    <w:rsid w:val="0024293D"/>
    <w:rsid w:val="00242941"/>
    <w:rsid w:val="00242B37"/>
    <w:rsid w:val="00242CC1"/>
    <w:rsid w:val="00242E27"/>
    <w:rsid w:val="002430D6"/>
    <w:rsid w:val="0024310D"/>
    <w:rsid w:val="0024379A"/>
    <w:rsid w:val="002439BB"/>
    <w:rsid w:val="00243C42"/>
    <w:rsid w:val="00243D4E"/>
    <w:rsid w:val="002441D6"/>
    <w:rsid w:val="00244309"/>
    <w:rsid w:val="00244493"/>
    <w:rsid w:val="0024461A"/>
    <w:rsid w:val="00244823"/>
    <w:rsid w:val="002448E5"/>
    <w:rsid w:val="00244A0E"/>
    <w:rsid w:val="00244A5F"/>
    <w:rsid w:val="00244AC1"/>
    <w:rsid w:val="00244CE9"/>
    <w:rsid w:val="00244E55"/>
    <w:rsid w:val="0024512F"/>
    <w:rsid w:val="00245588"/>
    <w:rsid w:val="002455DD"/>
    <w:rsid w:val="0024568F"/>
    <w:rsid w:val="002458D9"/>
    <w:rsid w:val="00245995"/>
    <w:rsid w:val="002459A8"/>
    <w:rsid w:val="002459B8"/>
    <w:rsid w:val="00245B79"/>
    <w:rsid w:val="00245C02"/>
    <w:rsid w:val="00245D24"/>
    <w:rsid w:val="00245F02"/>
    <w:rsid w:val="0024611B"/>
    <w:rsid w:val="00246216"/>
    <w:rsid w:val="00246415"/>
    <w:rsid w:val="00246579"/>
    <w:rsid w:val="00246CB7"/>
    <w:rsid w:val="00246CD8"/>
    <w:rsid w:val="00246F15"/>
    <w:rsid w:val="00247097"/>
    <w:rsid w:val="0024725E"/>
    <w:rsid w:val="0024765F"/>
    <w:rsid w:val="002477B0"/>
    <w:rsid w:val="0024790B"/>
    <w:rsid w:val="00247947"/>
    <w:rsid w:val="00247B6C"/>
    <w:rsid w:val="00247F28"/>
    <w:rsid w:val="0025006A"/>
    <w:rsid w:val="0025010C"/>
    <w:rsid w:val="002502EB"/>
    <w:rsid w:val="002506FE"/>
    <w:rsid w:val="00250B0A"/>
    <w:rsid w:val="00250C55"/>
    <w:rsid w:val="00250CEC"/>
    <w:rsid w:val="00250E16"/>
    <w:rsid w:val="00250E59"/>
    <w:rsid w:val="002512D5"/>
    <w:rsid w:val="002512DA"/>
    <w:rsid w:val="002514ED"/>
    <w:rsid w:val="002516EB"/>
    <w:rsid w:val="00251C11"/>
    <w:rsid w:val="00251D78"/>
    <w:rsid w:val="00252407"/>
    <w:rsid w:val="0025294C"/>
    <w:rsid w:val="002529D2"/>
    <w:rsid w:val="002529E4"/>
    <w:rsid w:val="00252C80"/>
    <w:rsid w:val="00252E0A"/>
    <w:rsid w:val="00252E4E"/>
    <w:rsid w:val="00252FF2"/>
    <w:rsid w:val="0025308D"/>
    <w:rsid w:val="002530B0"/>
    <w:rsid w:val="0025318C"/>
    <w:rsid w:val="00253193"/>
    <w:rsid w:val="002532AD"/>
    <w:rsid w:val="00253518"/>
    <w:rsid w:val="002537B0"/>
    <w:rsid w:val="002537B8"/>
    <w:rsid w:val="00253878"/>
    <w:rsid w:val="00253B4B"/>
    <w:rsid w:val="00253D31"/>
    <w:rsid w:val="00253EFF"/>
    <w:rsid w:val="00253F13"/>
    <w:rsid w:val="00254079"/>
    <w:rsid w:val="002541CC"/>
    <w:rsid w:val="002541EB"/>
    <w:rsid w:val="00254349"/>
    <w:rsid w:val="00254B0D"/>
    <w:rsid w:val="00254C3B"/>
    <w:rsid w:val="00254C41"/>
    <w:rsid w:val="00254D59"/>
    <w:rsid w:val="002552F1"/>
    <w:rsid w:val="00255396"/>
    <w:rsid w:val="00255508"/>
    <w:rsid w:val="002555A1"/>
    <w:rsid w:val="00255728"/>
    <w:rsid w:val="0025579D"/>
    <w:rsid w:val="00255802"/>
    <w:rsid w:val="00255E92"/>
    <w:rsid w:val="002564C1"/>
    <w:rsid w:val="00256502"/>
    <w:rsid w:val="00256731"/>
    <w:rsid w:val="002569DA"/>
    <w:rsid w:val="00256EB0"/>
    <w:rsid w:val="00256EB3"/>
    <w:rsid w:val="00256EBB"/>
    <w:rsid w:val="00257A4B"/>
    <w:rsid w:val="00257B7A"/>
    <w:rsid w:val="00257F42"/>
    <w:rsid w:val="00257F7E"/>
    <w:rsid w:val="0026023E"/>
    <w:rsid w:val="00260483"/>
    <w:rsid w:val="0026054B"/>
    <w:rsid w:val="00260E2C"/>
    <w:rsid w:val="0026116D"/>
    <w:rsid w:val="002614BB"/>
    <w:rsid w:val="0026174A"/>
    <w:rsid w:val="0026188F"/>
    <w:rsid w:val="00261A63"/>
    <w:rsid w:val="00261E77"/>
    <w:rsid w:val="00261F28"/>
    <w:rsid w:val="00262154"/>
    <w:rsid w:val="00262B96"/>
    <w:rsid w:val="00262D52"/>
    <w:rsid w:val="00262FA5"/>
    <w:rsid w:val="00262FCE"/>
    <w:rsid w:val="00263019"/>
    <w:rsid w:val="0026387E"/>
    <w:rsid w:val="00263975"/>
    <w:rsid w:val="00263AAF"/>
    <w:rsid w:val="00263C70"/>
    <w:rsid w:val="00263E3B"/>
    <w:rsid w:val="00263F83"/>
    <w:rsid w:val="002642D9"/>
    <w:rsid w:val="00264B3A"/>
    <w:rsid w:val="00264B53"/>
    <w:rsid w:val="00264D8A"/>
    <w:rsid w:val="00265149"/>
    <w:rsid w:val="002651FF"/>
    <w:rsid w:val="00265283"/>
    <w:rsid w:val="002653E7"/>
    <w:rsid w:val="0026568A"/>
    <w:rsid w:val="002657CF"/>
    <w:rsid w:val="002658C6"/>
    <w:rsid w:val="00265EC5"/>
    <w:rsid w:val="00265F55"/>
    <w:rsid w:val="002660E8"/>
    <w:rsid w:val="00266119"/>
    <w:rsid w:val="00266251"/>
    <w:rsid w:val="002662D6"/>
    <w:rsid w:val="00266455"/>
    <w:rsid w:val="0026672A"/>
    <w:rsid w:val="00266B13"/>
    <w:rsid w:val="00266BBB"/>
    <w:rsid w:val="00266C02"/>
    <w:rsid w:val="00266CB3"/>
    <w:rsid w:val="00267082"/>
    <w:rsid w:val="00267090"/>
    <w:rsid w:val="00267122"/>
    <w:rsid w:val="0026726B"/>
    <w:rsid w:val="002676FC"/>
    <w:rsid w:val="0026789F"/>
    <w:rsid w:val="00267D96"/>
    <w:rsid w:val="00270019"/>
    <w:rsid w:val="002700AA"/>
    <w:rsid w:val="002701D0"/>
    <w:rsid w:val="002701D5"/>
    <w:rsid w:val="0027025B"/>
    <w:rsid w:val="002704E8"/>
    <w:rsid w:val="002704F6"/>
    <w:rsid w:val="0027054D"/>
    <w:rsid w:val="00270637"/>
    <w:rsid w:val="00270676"/>
    <w:rsid w:val="002709AB"/>
    <w:rsid w:val="00270A4B"/>
    <w:rsid w:val="00270CE0"/>
    <w:rsid w:val="00270CF2"/>
    <w:rsid w:val="00271340"/>
    <w:rsid w:val="00271751"/>
    <w:rsid w:val="00271D75"/>
    <w:rsid w:val="00272143"/>
    <w:rsid w:val="00272575"/>
    <w:rsid w:val="002729C0"/>
    <w:rsid w:val="00272A70"/>
    <w:rsid w:val="00272FB5"/>
    <w:rsid w:val="0027323C"/>
    <w:rsid w:val="0027325E"/>
    <w:rsid w:val="002732C9"/>
    <w:rsid w:val="00273742"/>
    <w:rsid w:val="0027384C"/>
    <w:rsid w:val="00273AD1"/>
    <w:rsid w:val="00273CB0"/>
    <w:rsid w:val="00273FDC"/>
    <w:rsid w:val="002740DB"/>
    <w:rsid w:val="00274107"/>
    <w:rsid w:val="002745BC"/>
    <w:rsid w:val="002750C7"/>
    <w:rsid w:val="0027514B"/>
    <w:rsid w:val="002751F9"/>
    <w:rsid w:val="002752AB"/>
    <w:rsid w:val="00275588"/>
    <w:rsid w:val="00275D7C"/>
    <w:rsid w:val="002760CB"/>
    <w:rsid w:val="00276240"/>
    <w:rsid w:val="002764A0"/>
    <w:rsid w:val="002765B0"/>
    <w:rsid w:val="00276964"/>
    <w:rsid w:val="00276985"/>
    <w:rsid w:val="00276C0E"/>
    <w:rsid w:val="00276E4E"/>
    <w:rsid w:val="00277044"/>
    <w:rsid w:val="0027707D"/>
    <w:rsid w:val="002770E6"/>
    <w:rsid w:val="00277375"/>
    <w:rsid w:val="00277510"/>
    <w:rsid w:val="0027762B"/>
    <w:rsid w:val="0027782A"/>
    <w:rsid w:val="00277989"/>
    <w:rsid w:val="00277DB2"/>
    <w:rsid w:val="00277E97"/>
    <w:rsid w:val="00277FDC"/>
    <w:rsid w:val="002800F9"/>
    <w:rsid w:val="002801A7"/>
    <w:rsid w:val="002801D0"/>
    <w:rsid w:val="00280357"/>
    <w:rsid w:val="002803A8"/>
    <w:rsid w:val="002806CF"/>
    <w:rsid w:val="00280934"/>
    <w:rsid w:val="00280B51"/>
    <w:rsid w:val="00280C96"/>
    <w:rsid w:val="00280D10"/>
    <w:rsid w:val="00280E44"/>
    <w:rsid w:val="00281138"/>
    <w:rsid w:val="0028122A"/>
    <w:rsid w:val="00281561"/>
    <w:rsid w:val="00281587"/>
    <w:rsid w:val="0028184C"/>
    <w:rsid w:val="00281910"/>
    <w:rsid w:val="00281C89"/>
    <w:rsid w:val="0028207D"/>
    <w:rsid w:val="00282179"/>
    <w:rsid w:val="002826DB"/>
    <w:rsid w:val="002829D9"/>
    <w:rsid w:val="00282B67"/>
    <w:rsid w:val="00282BF9"/>
    <w:rsid w:val="00282C70"/>
    <w:rsid w:val="00282CBD"/>
    <w:rsid w:val="00282DC4"/>
    <w:rsid w:val="00282EF0"/>
    <w:rsid w:val="00282F82"/>
    <w:rsid w:val="002830B5"/>
    <w:rsid w:val="0028326C"/>
    <w:rsid w:val="002832E0"/>
    <w:rsid w:val="0028348B"/>
    <w:rsid w:val="002835F9"/>
    <w:rsid w:val="0028396E"/>
    <w:rsid w:val="00283C5C"/>
    <w:rsid w:val="00283D19"/>
    <w:rsid w:val="00283D2A"/>
    <w:rsid w:val="00283E8E"/>
    <w:rsid w:val="0028436B"/>
    <w:rsid w:val="0028443C"/>
    <w:rsid w:val="002845B8"/>
    <w:rsid w:val="00284675"/>
    <w:rsid w:val="002846EF"/>
    <w:rsid w:val="0028474A"/>
    <w:rsid w:val="00284757"/>
    <w:rsid w:val="00284AC1"/>
    <w:rsid w:val="00284C01"/>
    <w:rsid w:val="00284C7F"/>
    <w:rsid w:val="00284F4E"/>
    <w:rsid w:val="0028538E"/>
    <w:rsid w:val="00285A2D"/>
    <w:rsid w:val="00285C4F"/>
    <w:rsid w:val="00285D78"/>
    <w:rsid w:val="00285D83"/>
    <w:rsid w:val="00285DCC"/>
    <w:rsid w:val="0028620C"/>
    <w:rsid w:val="0028622D"/>
    <w:rsid w:val="00286438"/>
    <w:rsid w:val="00286448"/>
    <w:rsid w:val="00286844"/>
    <w:rsid w:val="002869F3"/>
    <w:rsid w:val="00286D67"/>
    <w:rsid w:val="00286DF3"/>
    <w:rsid w:val="00286F59"/>
    <w:rsid w:val="0028761F"/>
    <w:rsid w:val="0028762E"/>
    <w:rsid w:val="00287B25"/>
    <w:rsid w:val="00287BE8"/>
    <w:rsid w:val="00287E68"/>
    <w:rsid w:val="002904B3"/>
    <w:rsid w:val="00290532"/>
    <w:rsid w:val="00290536"/>
    <w:rsid w:val="00290741"/>
    <w:rsid w:val="002907FD"/>
    <w:rsid w:val="0029091E"/>
    <w:rsid w:val="00290AB2"/>
    <w:rsid w:val="00290B0B"/>
    <w:rsid w:val="00290F64"/>
    <w:rsid w:val="00290FED"/>
    <w:rsid w:val="0029154F"/>
    <w:rsid w:val="00291689"/>
    <w:rsid w:val="0029168B"/>
    <w:rsid w:val="0029176F"/>
    <w:rsid w:val="00291770"/>
    <w:rsid w:val="00291BAA"/>
    <w:rsid w:val="00291C48"/>
    <w:rsid w:val="00291CC5"/>
    <w:rsid w:val="00291FC4"/>
    <w:rsid w:val="002920B0"/>
    <w:rsid w:val="00292138"/>
    <w:rsid w:val="00292193"/>
    <w:rsid w:val="002924B2"/>
    <w:rsid w:val="0029252A"/>
    <w:rsid w:val="00292B31"/>
    <w:rsid w:val="00292E15"/>
    <w:rsid w:val="00293029"/>
    <w:rsid w:val="0029322B"/>
    <w:rsid w:val="002934A7"/>
    <w:rsid w:val="00293873"/>
    <w:rsid w:val="0029387A"/>
    <w:rsid w:val="00293C5A"/>
    <w:rsid w:val="00293C63"/>
    <w:rsid w:val="00293CFA"/>
    <w:rsid w:val="00293DA1"/>
    <w:rsid w:val="00293F79"/>
    <w:rsid w:val="002940C5"/>
    <w:rsid w:val="0029430E"/>
    <w:rsid w:val="0029433C"/>
    <w:rsid w:val="002945D0"/>
    <w:rsid w:val="002946B4"/>
    <w:rsid w:val="002946E9"/>
    <w:rsid w:val="0029495F"/>
    <w:rsid w:val="002953C3"/>
    <w:rsid w:val="00295424"/>
    <w:rsid w:val="0029570E"/>
    <w:rsid w:val="0029576E"/>
    <w:rsid w:val="00295AC1"/>
    <w:rsid w:val="00295BBA"/>
    <w:rsid w:val="00295C2A"/>
    <w:rsid w:val="0029601D"/>
    <w:rsid w:val="00296037"/>
    <w:rsid w:val="002961F4"/>
    <w:rsid w:val="0029633D"/>
    <w:rsid w:val="00296402"/>
    <w:rsid w:val="00296501"/>
    <w:rsid w:val="002965E3"/>
    <w:rsid w:val="00296824"/>
    <w:rsid w:val="0029688E"/>
    <w:rsid w:val="0029713C"/>
    <w:rsid w:val="00297544"/>
    <w:rsid w:val="002975A5"/>
    <w:rsid w:val="002A013E"/>
    <w:rsid w:val="002A0247"/>
    <w:rsid w:val="002A03D8"/>
    <w:rsid w:val="002A0575"/>
    <w:rsid w:val="002A05E3"/>
    <w:rsid w:val="002A0953"/>
    <w:rsid w:val="002A0ADE"/>
    <w:rsid w:val="002A0CEF"/>
    <w:rsid w:val="002A0DA6"/>
    <w:rsid w:val="002A0F4C"/>
    <w:rsid w:val="002A1438"/>
    <w:rsid w:val="002A14C4"/>
    <w:rsid w:val="002A1501"/>
    <w:rsid w:val="002A15B0"/>
    <w:rsid w:val="002A1741"/>
    <w:rsid w:val="002A1855"/>
    <w:rsid w:val="002A19BD"/>
    <w:rsid w:val="002A1A20"/>
    <w:rsid w:val="002A1B8F"/>
    <w:rsid w:val="002A2099"/>
    <w:rsid w:val="002A216D"/>
    <w:rsid w:val="002A2246"/>
    <w:rsid w:val="002A2336"/>
    <w:rsid w:val="002A25D5"/>
    <w:rsid w:val="002A25FB"/>
    <w:rsid w:val="002A290A"/>
    <w:rsid w:val="002A2DA4"/>
    <w:rsid w:val="002A2E7C"/>
    <w:rsid w:val="002A2FC9"/>
    <w:rsid w:val="002A35E4"/>
    <w:rsid w:val="002A36C1"/>
    <w:rsid w:val="002A36FA"/>
    <w:rsid w:val="002A3C70"/>
    <w:rsid w:val="002A3CD0"/>
    <w:rsid w:val="002A3CEF"/>
    <w:rsid w:val="002A413A"/>
    <w:rsid w:val="002A419E"/>
    <w:rsid w:val="002A423B"/>
    <w:rsid w:val="002A4523"/>
    <w:rsid w:val="002A47F7"/>
    <w:rsid w:val="002A4AC4"/>
    <w:rsid w:val="002A4D41"/>
    <w:rsid w:val="002A4ED2"/>
    <w:rsid w:val="002A4FDB"/>
    <w:rsid w:val="002A5027"/>
    <w:rsid w:val="002A5362"/>
    <w:rsid w:val="002A5368"/>
    <w:rsid w:val="002A59AD"/>
    <w:rsid w:val="002A5A80"/>
    <w:rsid w:val="002A5DD4"/>
    <w:rsid w:val="002A60AA"/>
    <w:rsid w:val="002A6294"/>
    <w:rsid w:val="002A6C9B"/>
    <w:rsid w:val="002A6FA3"/>
    <w:rsid w:val="002A7240"/>
    <w:rsid w:val="002A7297"/>
    <w:rsid w:val="002A73D1"/>
    <w:rsid w:val="002A74B2"/>
    <w:rsid w:val="002A7528"/>
    <w:rsid w:val="002A7C8D"/>
    <w:rsid w:val="002B0074"/>
    <w:rsid w:val="002B03A7"/>
    <w:rsid w:val="002B0454"/>
    <w:rsid w:val="002B04AC"/>
    <w:rsid w:val="002B0A65"/>
    <w:rsid w:val="002B0E1C"/>
    <w:rsid w:val="002B103D"/>
    <w:rsid w:val="002B107B"/>
    <w:rsid w:val="002B1199"/>
    <w:rsid w:val="002B1256"/>
    <w:rsid w:val="002B147A"/>
    <w:rsid w:val="002B15B5"/>
    <w:rsid w:val="002B15F1"/>
    <w:rsid w:val="002B17B0"/>
    <w:rsid w:val="002B1C36"/>
    <w:rsid w:val="002B1E52"/>
    <w:rsid w:val="002B1EC6"/>
    <w:rsid w:val="002B2143"/>
    <w:rsid w:val="002B23FD"/>
    <w:rsid w:val="002B2456"/>
    <w:rsid w:val="002B2707"/>
    <w:rsid w:val="002B2834"/>
    <w:rsid w:val="002B29D5"/>
    <w:rsid w:val="002B2E62"/>
    <w:rsid w:val="002B2E7C"/>
    <w:rsid w:val="002B30B8"/>
    <w:rsid w:val="002B3211"/>
    <w:rsid w:val="002B32AB"/>
    <w:rsid w:val="002B3838"/>
    <w:rsid w:val="002B38BD"/>
    <w:rsid w:val="002B398B"/>
    <w:rsid w:val="002B39F1"/>
    <w:rsid w:val="002B3B05"/>
    <w:rsid w:val="002B3C60"/>
    <w:rsid w:val="002B3E9F"/>
    <w:rsid w:val="002B3F81"/>
    <w:rsid w:val="002B3FFD"/>
    <w:rsid w:val="002B40E4"/>
    <w:rsid w:val="002B4356"/>
    <w:rsid w:val="002B451C"/>
    <w:rsid w:val="002B46B6"/>
    <w:rsid w:val="002B4C70"/>
    <w:rsid w:val="002B4CFE"/>
    <w:rsid w:val="002B4D2D"/>
    <w:rsid w:val="002B4D41"/>
    <w:rsid w:val="002B4D48"/>
    <w:rsid w:val="002B4E1B"/>
    <w:rsid w:val="002B4E77"/>
    <w:rsid w:val="002B4F61"/>
    <w:rsid w:val="002B552C"/>
    <w:rsid w:val="002B55B0"/>
    <w:rsid w:val="002B5748"/>
    <w:rsid w:val="002B579B"/>
    <w:rsid w:val="002B5C3D"/>
    <w:rsid w:val="002B5C54"/>
    <w:rsid w:val="002B5D6C"/>
    <w:rsid w:val="002B5E00"/>
    <w:rsid w:val="002B60CD"/>
    <w:rsid w:val="002B6335"/>
    <w:rsid w:val="002B6546"/>
    <w:rsid w:val="002B675A"/>
    <w:rsid w:val="002B6B6B"/>
    <w:rsid w:val="002B6BBB"/>
    <w:rsid w:val="002B6C02"/>
    <w:rsid w:val="002B6C4C"/>
    <w:rsid w:val="002B6C69"/>
    <w:rsid w:val="002B6D4A"/>
    <w:rsid w:val="002B6D85"/>
    <w:rsid w:val="002B722C"/>
    <w:rsid w:val="002B7393"/>
    <w:rsid w:val="002B7BBE"/>
    <w:rsid w:val="002B7BE2"/>
    <w:rsid w:val="002B7EE5"/>
    <w:rsid w:val="002C02F4"/>
    <w:rsid w:val="002C03C5"/>
    <w:rsid w:val="002C0418"/>
    <w:rsid w:val="002C07FF"/>
    <w:rsid w:val="002C093B"/>
    <w:rsid w:val="002C0C45"/>
    <w:rsid w:val="002C0D3A"/>
    <w:rsid w:val="002C0D4F"/>
    <w:rsid w:val="002C0FF0"/>
    <w:rsid w:val="002C102B"/>
    <w:rsid w:val="002C102E"/>
    <w:rsid w:val="002C137C"/>
    <w:rsid w:val="002C14CC"/>
    <w:rsid w:val="002C1636"/>
    <w:rsid w:val="002C1AC5"/>
    <w:rsid w:val="002C1F50"/>
    <w:rsid w:val="002C2538"/>
    <w:rsid w:val="002C27CA"/>
    <w:rsid w:val="002C2A59"/>
    <w:rsid w:val="002C2BBC"/>
    <w:rsid w:val="002C2C45"/>
    <w:rsid w:val="002C2CDF"/>
    <w:rsid w:val="002C2E6E"/>
    <w:rsid w:val="002C32E7"/>
    <w:rsid w:val="002C335A"/>
    <w:rsid w:val="002C3521"/>
    <w:rsid w:val="002C3586"/>
    <w:rsid w:val="002C3707"/>
    <w:rsid w:val="002C3A60"/>
    <w:rsid w:val="002C3B2D"/>
    <w:rsid w:val="002C3B3C"/>
    <w:rsid w:val="002C3D21"/>
    <w:rsid w:val="002C3D49"/>
    <w:rsid w:val="002C3F46"/>
    <w:rsid w:val="002C4496"/>
    <w:rsid w:val="002C4508"/>
    <w:rsid w:val="002C473E"/>
    <w:rsid w:val="002C48C6"/>
    <w:rsid w:val="002C50B6"/>
    <w:rsid w:val="002C5382"/>
    <w:rsid w:val="002C544B"/>
    <w:rsid w:val="002C5652"/>
    <w:rsid w:val="002C5BB9"/>
    <w:rsid w:val="002C6164"/>
    <w:rsid w:val="002C6482"/>
    <w:rsid w:val="002C66C1"/>
    <w:rsid w:val="002C6709"/>
    <w:rsid w:val="002C69CD"/>
    <w:rsid w:val="002C719A"/>
    <w:rsid w:val="002C76D4"/>
    <w:rsid w:val="002C7FC7"/>
    <w:rsid w:val="002D020C"/>
    <w:rsid w:val="002D03D3"/>
    <w:rsid w:val="002D0C18"/>
    <w:rsid w:val="002D0D4E"/>
    <w:rsid w:val="002D1032"/>
    <w:rsid w:val="002D10EA"/>
    <w:rsid w:val="002D1413"/>
    <w:rsid w:val="002D1851"/>
    <w:rsid w:val="002D2130"/>
    <w:rsid w:val="002D24AE"/>
    <w:rsid w:val="002D2B71"/>
    <w:rsid w:val="002D2F24"/>
    <w:rsid w:val="002D2FB5"/>
    <w:rsid w:val="002D2FF6"/>
    <w:rsid w:val="002D3119"/>
    <w:rsid w:val="002D3825"/>
    <w:rsid w:val="002D3964"/>
    <w:rsid w:val="002D3B2E"/>
    <w:rsid w:val="002D3B42"/>
    <w:rsid w:val="002D3BCB"/>
    <w:rsid w:val="002D3E65"/>
    <w:rsid w:val="002D429F"/>
    <w:rsid w:val="002D45D1"/>
    <w:rsid w:val="002D463F"/>
    <w:rsid w:val="002D46A2"/>
    <w:rsid w:val="002D47C7"/>
    <w:rsid w:val="002D4A89"/>
    <w:rsid w:val="002D4E23"/>
    <w:rsid w:val="002D5215"/>
    <w:rsid w:val="002D537E"/>
    <w:rsid w:val="002D5729"/>
    <w:rsid w:val="002D58C1"/>
    <w:rsid w:val="002D5B2C"/>
    <w:rsid w:val="002D5D47"/>
    <w:rsid w:val="002D5DD2"/>
    <w:rsid w:val="002D61DC"/>
    <w:rsid w:val="002D631E"/>
    <w:rsid w:val="002D64BC"/>
    <w:rsid w:val="002D6A25"/>
    <w:rsid w:val="002D73BD"/>
    <w:rsid w:val="002D7429"/>
    <w:rsid w:val="002D7632"/>
    <w:rsid w:val="002D779E"/>
    <w:rsid w:val="002D7815"/>
    <w:rsid w:val="002D78C7"/>
    <w:rsid w:val="002D7D11"/>
    <w:rsid w:val="002E017D"/>
    <w:rsid w:val="002E02A2"/>
    <w:rsid w:val="002E05B1"/>
    <w:rsid w:val="002E070A"/>
    <w:rsid w:val="002E082F"/>
    <w:rsid w:val="002E0A50"/>
    <w:rsid w:val="002E0ACE"/>
    <w:rsid w:val="002E0E09"/>
    <w:rsid w:val="002E17A1"/>
    <w:rsid w:val="002E1901"/>
    <w:rsid w:val="002E1B61"/>
    <w:rsid w:val="002E1B96"/>
    <w:rsid w:val="002E1F65"/>
    <w:rsid w:val="002E1FF1"/>
    <w:rsid w:val="002E2003"/>
    <w:rsid w:val="002E203F"/>
    <w:rsid w:val="002E20ED"/>
    <w:rsid w:val="002E21ED"/>
    <w:rsid w:val="002E2A82"/>
    <w:rsid w:val="002E332D"/>
    <w:rsid w:val="002E3D1F"/>
    <w:rsid w:val="002E4099"/>
    <w:rsid w:val="002E4409"/>
    <w:rsid w:val="002E4641"/>
    <w:rsid w:val="002E4920"/>
    <w:rsid w:val="002E492A"/>
    <w:rsid w:val="002E4FF5"/>
    <w:rsid w:val="002E514D"/>
    <w:rsid w:val="002E51BA"/>
    <w:rsid w:val="002E52F8"/>
    <w:rsid w:val="002E53DB"/>
    <w:rsid w:val="002E54C8"/>
    <w:rsid w:val="002E54D3"/>
    <w:rsid w:val="002E5A1E"/>
    <w:rsid w:val="002E5A5C"/>
    <w:rsid w:val="002E5ABB"/>
    <w:rsid w:val="002E5B15"/>
    <w:rsid w:val="002E5B38"/>
    <w:rsid w:val="002E5C58"/>
    <w:rsid w:val="002E5D59"/>
    <w:rsid w:val="002E6470"/>
    <w:rsid w:val="002E64BE"/>
    <w:rsid w:val="002E6517"/>
    <w:rsid w:val="002E6674"/>
    <w:rsid w:val="002E6683"/>
    <w:rsid w:val="002E67C1"/>
    <w:rsid w:val="002E6950"/>
    <w:rsid w:val="002E696C"/>
    <w:rsid w:val="002E69C7"/>
    <w:rsid w:val="002E6DF9"/>
    <w:rsid w:val="002E6EC5"/>
    <w:rsid w:val="002E6EEF"/>
    <w:rsid w:val="002E6F86"/>
    <w:rsid w:val="002E70FE"/>
    <w:rsid w:val="002E717F"/>
    <w:rsid w:val="002E7504"/>
    <w:rsid w:val="002E79AC"/>
    <w:rsid w:val="002E7B76"/>
    <w:rsid w:val="002E7D22"/>
    <w:rsid w:val="002E7D51"/>
    <w:rsid w:val="002E7EC1"/>
    <w:rsid w:val="002F0231"/>
    <w:rsid w:val="002F0354"/>
    <w:rsid w:val="002F053A"/>
    <w:rsid w:val="002F06F8"/>
    <w:rsid w:val="002F082E"/>
    <w:rsid w:val="002F0B5B"/>
    <w:rsid w:val="002F0B88"/>
    <w:rsid w:val="002F0FE0"/>
    <w:rsid w:val="002F1102"/>
    <w:rsid w:val="002F12D0"/>
    <w:rsid w:val="002F167D"/>
    <w:rsid w:val="002F1691"/>
    <w:rsid w:val="002F16C8"/>
    <w:rsid w:val="002F191A"/>
    <w:rsid w:val="002F19AA"/>
    <w:rsid w:val="002F1D58"/>
    <w:rsid w:val="002F21A0"/>
    <w:rsid w:val="002F2246"/>
    <w:rsid w:val="002F2391"/>
    <w:rsid w:val="002F24AC"/>
    <w:rsid w:val="002F2528"/>
    <w:rsid w:val="002F26F9"/>
    <w:rsid w:val="002F2736"/>
    <w:rsid w:val="002F2957"/>
    <w:rsid w:val="002F298E"/>
    <w:rsid w:val="002F2AE5"/>
    <w:rsid w:val="002F2E08"/>
    <w:rsid w:val="002F302B"/>
    <w:rsid w:val="002F315E"/>
    <w:rsid w:val="002F323B"/>
    <w:rsid w:val="002F3450"/>
    <w:rsid w:val="002F3468"/>
    <w:rsid w:val="002F34F1"/>
    <w:rsid w:val="002F3551"/>
    <w:rsid w:val="002F35A8"/>
    <w:rsid w:val="002F3674"/>
    <w:rsid w:val="002F3ADE"/>
    <w:rsid w:val="002F3D35"/>
    <w:rsid w:val="002F41CA"/>
    <w:rsid w:val="002F4233"/>
    <w:rsid w:val="002F45F8"/>
    <w:rsid w:val="002F46E2"/>
    <w:rsid w:val="002F4835"/>
    <w:rsid w:val="002F4FAE"/>
    <w:rsid w:val="002F5120"/>
    <w:rsid w:val="002F53B4"/>
    <w:rsid w:val="002F554A"/>
    <w:rsid w:val="002F5A6A"/>
    <w:rsid w:val="002F5A7E"/>
    <w:rsid w:val="002F5B34"/>
    <w:rsid w:val="002F5B74"/>
    <w:rsid w:val="002F5C66"/>
    <w:rsid w:val="002F5E26"/>
    <w:rsid w:val="002F6099"/>
    <w:rsid w:val="002F6193"/>
    <w:rsid w:val="002F6581"/>
    <w:rsid w:val="002F6612"/>
    <w:rsid w:val="002F67C1"/>
    <w:rsid w:val="002F69ED"/>
    <w:rsid w:val="002F6A2F"/>
    <w:rsid w:val="002F6C76"/>
    <w:rsid w:val="002F6CE0"/>
    <w:rsid w:val="002F6CF5"/>
    <w:rsid w:val="002F6DBB"/>
    <w:rsid w:val="002F6F3E"/>
    <w:rsid w:val="002F6FC2"/>
    <w:rsid w:val="002F717E"/>
    <w:rsid w:val="002F73C6"/>
    <w:rsid w:val="002F762A"/>
    <w:rsid w:val="002F7999"/>
    <w:rsid w:val="002F7A1F"/>
    <w:rsid w:val="002F7DB2"/>
    <w:rsid w:val="0030049A"/>
    <w:rsid w:val="003006BB"/>
    <w:rsid w:val="0030093B"/>
    <w:rsid w:val="00300B05"/>
    <w:rsid w:val="00300C6F"/>
    <w:rsid w:val="00300C81"/>
    <w:rsid w:val="00300EAA"/>
    <w:rsid w:val="003010DF"/>
    <w:rsid w:val="003011B1"/>
    <w:rsid w:val="003011C1"/>
    <w:rsid w:val="003012EF"/>
    <w:rsid w:val="0030151F"/>
    <w:rsid w:val="00301860"/>
    <w:rsid w:val="00301904"/>
    <w:rsid w:val="00301C8E"/>
    <w:rsid w:val="00301DB0"/>
    <w:rsid w:val="00301F3A"/>
    <w:rsid w:val="0030225D"/>
    <w:rsid w:val="0030236B"/>
    <w:rsid w:val="00302663"/>
    <w:rsid w:val="00302817"/>
    <w:rsid w:val="00302869"/>
    <w:rsid w:val="003028BE"/>
    <w:rsid w:val="00302A78"/>
    <w:rsid w:val="00302BC8"/>
    <w:rsid w:val="00302DA6"/>
    <w:rsid w:val="00303950"/>
    <w:rsid w:val="00303EDB"/>
    <w:rsid w:val="00304281"/>
    <w:rsid w:val="0030467A"/>
    <w:rsid w:val="00304694"/>
    <w:rsid w:val="00304938"/>
    <w:rsid w:val="00304BCB"/>
    <w:rsid w:val="00304D6A"/>
    <w:rsid w:val="00304E42"/>
    <w:rsid w:val="00304EFB"/>
    <w:rsid w:val="003051E3"/>
    <w:rsid w:val="00305574"/>
    <w:rsid w:val="003056CF"/>
    <w:rsid w:val="003057DB"/>
    <w:rsid w:val="00305A1F"/>
    <w:rsid w:val="00305B98"/>
    <w:rsid w:val="003061C1"/>
    <w:rsid w:val="00306749"/>
    <w:rsid w:val="003069D6"/>
    <w:rsid w:val="00306DAA"/>
    <w:rsid w:val="00306DB3"/>
    <w:rsid w:val="00306E01"/>
    <w:rsid w:val="003073E0"/>
    <w:rsid w:val="00307A2C"/>
    <w:rsid w:val="00307AAC"/>
    <w:rsid w:val="00307BDF"/>
    <w:rsid w:val="00307E71"/>
    <w:rsid w:val="003100E3"/>
    <w:rsid w:val="003102CA"/>
    <w:rsid w:val="0031055F"/>
    <w:rsid w:val="003105DD"/>
    <w:rsid w:val="00310602"/>
    <w:rsid w:val="003106D4"/>
    <w:rsid w:val="00310851"/>
    <w:rsid w:val="00310ABF"/>
    <w:rsid w:val="00311249"/>
    <w:rsid w:val="003112A3"/>
    <w:rsid w:val="0031165A"/>
    <w:rsid w:val="00311FD7"/>
    <w:rsid w:val="003123E4"/>
    <w:rsid w:val="00312B50"/>
    <w:rsid w:val="00312C31"/>
    <w:rsid w:val="00312F42"/>
    <w:rsid w:val="00313459"/>
    <w:rsid w:val="0031387D"/>
    <w:rsid w:val="00313AF3"/>
    <w:rsid w:val="00313B56"/>
    <w:rsid w:val="003140B5"/>
    <w:rsid w:val="00314AAD"/>
    <w:rsid w:val="00314DAF"/>
    <w:rsid w:val="003153B9"/>
    <w:rsid w:val="0031570D"/>
    <w:rsid w:val="00315BE6"/>
    <w:rsid w:val="00315C7C"/>
    <w:rsid w:val="0031608B"/>
    <w:rsid w:val="0031615D"/>
    <w:rsid w:val="003162C1"/>
    <w:rsid w:val="003163DB"/>
    <w:rsid w:val="003164F4"/>
    <w:rsid w:val="00316962"/>
    <w:rsid w:val="00316C4C"/>
    <w:rsid w:val="00316D06"/>
    <w:rsid w:val="00316FBD"/>
    <w:rsid w:val="0031738C"/>
    <w:rsid w:val="00317794"/>
    <w:rsid w:val="00317A8D"/>
    <w:rsid w:val="00317B33"/>
    <w:rsid w:val="00317D74"/>
    <w:rsid w:val="00317FA8"/>
    <w:rsid w:val="00320315"/>
    <w:rsid w:val="003203E6"/>
    <w:rsid w:val="0032083D"/>
    <w:rsid w:val="003208F5"/>
    <w:rsid w:val="00320CF6"/>
    <w:rsid w:val="00321260"/>
    <w:rsid w:val="00321273"/>
    <w:rsid w:val="003214CA"/>
    <w:rsid w:val="0032162E"/>
    <w:rsid w:val="00321681"/>
    <w:rsid w:val="003216D4"/>
    <w:rsid w:val="0032192E"/>
    <w:rsid w:val="003219DE"/>
    <w:rsid w:val="00321B66"/>
    <w:rsid w:val="00321D1A"/>
    <w:rsid w:val="00321E27"/>
    <w:rsid w:val="00321F7B"/>
    <w:rsid w:val="00322799"/>
    <w:rsid w:val="00322923"/>
    <w:rsid w:val="00322929"/>
    <w:rsid w:val="00322B48"/>
    <w:rsid w:val="00322C82"/>
    <w:rsid w:val="00322E76"/>
    <w:rsid w:val="0032303C"/>
    <w:rsid w:val="003235E8"/>
    <w:rsid w:val="003236C3"/>
    <w:rsid w:val="003236D5"/>
    <w:rsid w:val="00323713"/>
    <w:rsid w:val="0032382C"/>
    <w:rsid w:val="00323B20"/>
    <w:rsid w:val="00323B5C"/>
    <w:rsid w:val="00323DD4"/>
    <w:rsid w:val="0032445D"/>
    <w:rsid w:val="0032448C"/>
    <w:rsid w:val="0032471B"/>
    <w:rsid w:val="00324C18"/>
    <w:rsid w:val="00325357"/>
    <w:rsid w:val="003256DD"/>
    <w:rsid w:val="003258A7"/>
    <w:rsid w:val="00325D55"/>
    <w:rsid w:val="0032663B"/>
    <w:rsid w:val="00326671"/>
    <w:rsid w:val="00326FD5"/>
    <w:rsid w:val="0032725F"/>
    <w:rsid w:val="00327406"/>
    <w:rsid w:val="00327446"/>
    <w:rsid w:val="003275F9"/>
    <w:rsid w:val="00327E71"/>
    <w:rsid w:val="00327FAB"/>
    <w:rsid w:val="00330272"/>
    <w:rsid w:val="003302A3"/>
    <w:rsid w:val="0033035F"/>
    <w:rsid w:val="00330378"/>
    <w:rsid w:val="00330A66"/>
    <w:rsid w:val="00330B4D"/>
    <w:rsid w:val="00331385"/>
    <w:rsid w:val="00331409"/>
    <w:rsid w:val="003316BC"/>
    <w:rsid w:val="00331AA6"/>
    <w:rsid w:val="00331C0E"/>
    <w:rsid w:val="00331F02"/>
    <w:rsid w:val="00331F40"/>
    <w:rsid w:val="003320F0"/>
    <w:rsid w:val="00332188"/>
    <w:rsid w:val="003321C0"/>
    <w:rsid w:val="003321D7"/>
    <w:rsid w:val="0033285C"/>
    <w:rsid w:val="00332CC7"/>
    <w:rsid w:val="00332DB5"/>
    <w:rsid w:val="00332DE0"/>
    <w:rsid w:val="00332F4F"/>
    <w:rsid w:val="003332FD"/>
    <w:rsid w:val="00333715"/>
    <w:rsid w:val="00333856"/>
    <w:rsid w:val="00333959"/>
    <w:rsid w:val="00333AED"/>
    <w:rsid w:val="00333F2C"/>
    <w:rsid w:val="00333FDF"/>
    <w:rsid w:val="0033402D"/>
    <w:rsid w:val="00334218"/>
    <w:rsid w:val="003347BC"/>
    <w:rsid w:val="0033487A"/>
    <w:rsid w:val="003349E6"/>
    <w:rsid w:val="00334C35"/>
    <w:rsid w:val="00334CDC"/>
    <w:rsid w:val="00335192"/>
    <w:rsid w:val="00335474"/>
    <w:rsid w:val="00335504"/>
    <w:rsid w:val="003355C3"/>
    <w:rsid w:val="0033560E"/>
    <w:rsid w:val="00335880"/>
    <w:rsid w:val="003358DD"/>
    <w:rsid w:val="003358FE"/>
    <w:rsid w:val="003359A4"/>
    <w:rsid w:val="00336228"/>
    <w:rsid w:val="00336244"/>
    <w:rsid w:val="00336469"/>
    <w:rsid w:val="003365CD"/>
    <w:rsid w:val="0033665C"/>
    <w:rsid w:val="003370BA"/>
    <w:rsid w:val="00337367"/>
    <w:rsid w:val="0033751A"/>
    <w:rsid w:val="00337521"/>
    <w:rsid w:val="00337871"/>
    <w:rsid w:val="003379DF"/>
    <w:rsid w:val="00337C0B"/>
    <w:rsid w:val="0034042C"/>
    <w:rsid w:val="00340708"/>
    <w:rsid w:val="00340919"/>
    <w:rsid w:val="00340B7A"/>
    <w:rsid w:val="0034129A"/>
    <w:rsid w:val="00341687"/>
    <w:rsid w:val="00341AE8"/>
    <w:rsid w:val="00341CE6"/>
    <w:rsid w:val="00341F09"/>
    <w:rsid w:val="003428BC"/>
    <w:rsid w:val="00342905"/>
    <w:rsid w:val="003429D6"/>
    <w:rsid w:val="00342A01"/>
    <w:rsid w:val="00342D81"/>
    <w:rsid w:val="00343005"/>
    <w:rsid w:val="003433C9"/>
    <w:rsid w:val="00343612"/>
    <w:rsid w:val="0034377F"/>
    <w:rsid w:val="003439BF"/>
    <w:rsid w:val="00343BB3"/>
    <w:rsid w:val="00343C94"/>
    <w:rsid w:val="00343D7F"/>
    <w:rsid w:val="00343D82"/>
    <w:rsid w:val="003442CD"/>
    <w:rsid w:val="003443D7"/>
    <w:rsid w:val="0034452F"/>
    <w:rsid w:val="00344AAE"/>
    <w:rsid w:val="00344B8A"/>
    <w:rsid w:val="00344CC1"/>
    <w:rsid w:val="0034524A"/>
    <w:rsid w:val="0034567D"/>
    <w:rsid w:val="00345716"/>
    <w:rsid w:val="003457BD"/>
    <w:rsid w:val="00345ABE"/>
    <w:rsid w:val="00345C96"/>
    <w:rsid w:val="00345DC2"/>
    <w:rsid w:val="00345E3C"/>
    <w:rsid w:val="0034610B"/>
    <w:rsid w:val="003463C5"/>
    <w:rsid w:val="00346736"/>
    <w:rsid w:val="00346A0B"/>
    <w:rsid w:val="00346A4F"/>
    <w:rsid w:val="00346DB2"/>
    <w:rsid w:val="00346F6E"/>
    <w:rsid w:val="00346F83"/>
    <w:rsid w:val="003473C4"/>
    <w:rsid w:val="0034742A"/>
    <w:rsid w:val="003479AA"/>
    <w:rsid w:val="00347A5A"/>
    <w:rsid w:val="00347ACC"/>
    <w:rsid w:val="00347B61"/>
    <w:rsid w:val="00347D5E"/>
    <w:rsid w:val="00350077"/>
    <w:rsid w:val="003500F2"/>
    <w:rsid w:val="003505E1"/>
    <w:rsid w:val="00350A2B"/>
    <w:rsid w:val="00350A96"/>
    <w:rsid w:val="00350B8D"/>
    <w:rsid w:val="00350CC2"/>
    <w:rsid w:val="00350F3B"/>
    <w:rsid w:val="00351038"/>
    <w:rsid w:val="00351167"/>
    <w:rsid w:val="00351200"/>
    <w:rsid w:val="00351456"/>
    <w:rsid w:val="00351B27"/>
    <w:rsid w:val="00352103"/>
    <w:rsid w:val="003523AD"/>
    <w:rsid w:val="00352437"/>
    <w:rsid w:val="00352757"/>
    <w:rsid w:val="003527E5"/>
    <w:rsid w:val="00352A94"/>
    <w:rsid w:val="00352B0A"/>
    <w:rsid w:val="00352B8A"/>
    <w:rsid w:val="00352BE3"/>
    <w:rsid w:val="00352DAC"/>
    <w:rsid w:val="00352DF0"/>
    <w:rsid w:val="00352E9C"/>
    <w:rsid w:val="003534A5"/>
    <w:rsid w:val="003537BC"/>
    <w:rsid w:val="003537E7"/>
    <w:rsid w:val="0035392E"/>
    <w:rsid w:val="00353A29"/>
    <w:rsid w:val="0035414C"/>
    <w:rsid w:val="00354185"/>
    <w:rsid w:val="003541CD"/>
    <w:rsid w:val="003543A0"/>
    <w:rsid w:val="00354490"/>
    <w:rsid w:val="00354544"/>
    <w:rsid w:val="0035489A"/>
    <w:rsid w:val="00354BDD"/>
    <w:rsid w:val="00354EDA"/>
    <w:rsid w:val="0035511A"/>
    <w:rsid w:val="003551E6"/>
    <w:rsid w:val="0035525D"/>
    <w:rsid w:val="003552F2"/>
    <w:rsid w:val="0035554D"/>
    <w:rsid w:val="0035579B"/>
    <w:rsid w:val="00355BB3"/>
    <w:rsid w:val="00355CA9"/>
    <w:rsid w:val="00355EA2"/>
    <w:rsid w:val="00355FB8"/>
    <w:rsid w:val="00356049"/>
    <w:rsid w:val="00356212"/>
    <w:rsid w:val="003563C3"/>
    <w:rsid w:val="003563D2"/>
    <w:rsid w:val="00356568"/>
    <w:rsid w:val="0035669A"/>
    <w:rsid w:val="003567AE"/>
    <w:rsid w:val="00356A19"/>
    <w:rsid w:val="00356AF6"/>
    <w:rsid w:val="00356BE9"/>
    <w:rsid w:val="00356C99"/>
    <w:rsid w:val="00357332"/>
    <w:rsid w:val="0035749E"/>
    <w:rsid w:val="0035766D"/>
    <w:rsid w:val="00357830"/>
    <w:rsid w:val="003578B6"/>
    <w:rsid w:val="00357CF7"/>
    <w:rsid w:val="00357EA7"/>
    <w:rsid w:val="003606D5"/>
    <w:rsid w:val="00360722"/>
    <w:rsid w:val="0036077C"/>
    <w:rsid w:val="00360974"/>
    <w:rsid w:val="00360A7F"/>
    <w:rsid w:val="00360BD5"/>
    <w:rsid w:val="00360DC4"/>
    <w:rsid w:val="00360ED6"/>
    <w:rsid w:val="00360F13"/>
    <w:rsid w:val="00360F23"/>
    <w:rsid w:val="00361062"/>
    <w:rsid w:val="00361111"/>
    <w:rsid w:val="0036131A"/>
    <w:rsid w:val="003613D2"/>
    <w:rsid w:val="003614C7"/>
    <w:rsid w:val="00361527"/>
    <w:rsid w:val="0036171F"/>
    <w:rsid w:val="0036186C"/>
    <w:rsid w:val="00361879"/>
    <w:rsid w:val="0036187E"/>
    <w:rsid w:val="0036194E"/>
    <w:rsid w:val="00361ED3"/>
    <w:rsid w:val="00362314"/>
    <w:rsid w:val="00362335"/>
    <w:rsid w:val="00362463"/>
    <w:rsid w:val="003628BB"/>
    <w:rsid w:val="00362B08"/>
    <w:rsid w:val="00362DD2"/>
    <w:rsid w:val="00362E0B"/>
    <w:rsid w:val="00362FDF"/>
    <w:rsid w:val="00363008"/>
    <w:rsid w:val="0036340F"/>
    <w:rsid w:val="0036358B"/>
    <w:rsid w:val="0036361D"/>
    <w:rsid w:val="00363AB9"/>
    <w:rsid w:val="00363C97"/>
    <w:rsid w:val="00363D5E"/>
    <w:rsid w:val="00363F0E"/>
    <w:rsid w:val="0036415F"/>
    <w:rsid w:val="00364970"/>
    <w:rsid w:val="00364A29"/>
    <w:rsid w:val="00364C59"/>
    <w:rsid w:val="00364CB3"/>
    <w:rsid w:val="00364DEE"/>
    <w:rsid w:val="00364EBE"/>
    <w:rsid w:val="00364F02"/>
    <w:rsid w:val="00365B1E"/>
    <w:rsid w:val="00365B39"/>
    <w:rsid w:val="00365CBE"/>
    <w:rsid w:val="00365D48"/>
    <w:rsid w:val="00365E56"/>
    <w:rsid w:val="00365F08"/>
    <w:rsid w:val="0036633D"/>
    <w:rsid w:val="0036638D"/>
    <w:rsid w:val="003666B1"/>
    <w:rsid w:val="003666BC"/>
    <w:rsid w:val="003667E4"/>
    <w:rsid w:val="003669CB"/>
    <w:rsid w:val="00366BF1"/>
    <w:rsid w:val="00366D1D"/>
    <w:rsid w:val="00366F0C"/>
    <w:rsid w:val="00366F11"/>
    <w:rsid w:val="00367077"/>
    <w:rsid w:val="003672B9"/>
    <w:rsid w:val="00367457"/>
    <w:rsid w:val="003674E9"/>
    <w:rsid w:val="003675FE"/>
    <w:rsid w:val="00367624"/>
    <w:rsid w:val="0036765E"/>
    <w:rsid w:val="003677B3"/>
    <w:rsid w:val="00367B6E"/>
    <w:rsid w:val="00367C0D"/>
    <w:rsid w:val="00367C86"/>
    <w:rsid w:val="00367CE7"/>
    <w:rsid w:val="00367D17"/>
    <w:rsid w:val="00367FDB"/>
    <w:rsid w:val="0037029D"/>
    <w:rsid w:val="003705DC"/>
    <w:rsid w:val="003705E2"/>
    <w:rsid w:val="0037068E"/>
    <w:rsid w:val="00370774"/>
    <w:rsid w:val="0037094A"/>
    <w:rsid w:val="00370B3E"/>
    <w:rsid w:val="0037108A"/>
    <w:rsid w:val="00371142"/>
    <w:rsid w:val="00371351"/>
    <w:rsid w:val="0037155F"/>
    <w:rsid w:val="003717F4"/>
    <w:rsid w:val="00371ADD"/>
    <w:rsid w:val="00371C87"/>
    <w:rsid w:val="00371CA1"/>
    <w:rsid w:val="00371EA1"/>
    <w:rsid w:val="0037200A"/>
    <w:rsid w:val="00372133"/>
    <w:rsid w:val="00372438"/>
    <w:rsid w:val="00372467"/>
    <w:rsid w:val="00372735"/>
    <w:rsid w:val="00372946"/>
    <w:rsid w:val="00372A86"/>
    <w:rsid w:val="00373060"/>
    <w:rsid w:val="003730F2"/>
    <w:rsid w:val="003731E0"/>
    <w:rsid w:val="003733FF"/>
    <w:rsid w:val="003735A7"/>
    <w:rsid w:val="00373671"/>
    <w:rsid w:val="00373732"/>
    <w:rsid w:val="00373841"/>
    <w:rsid w:val="00373A6B"/>
    <w:rsid w:val="00373A75"/>
    <w:rsid w:val="00373D24"/>
    <w:rsid w:val="00373E74"/>
    <w:rsid w:val="00373F0D"/>
    <w:rsid w:val="00374C1B"/>
    <w:rsid w:val="00374C90"/>
    <w:rsid w:val="00375282"/>
    <w:rsid w:val="0037528A"/>
    <w:rsid w:val="0037528B"/>
    <w:rsid w:val="00375298"/>
    <w:rsid w:val="003754B8"/>
    <w:rsid w:val="00375807"/>
    <w:rsid w:val="003758D5"/>
    <w:rsid w:val="00375908"/>
    <w:rsid w:val="00375A8A"/>
    <w:rsid w:val="00375B2B"/>
    <w:rsid w:val="00375D05"/>
    <w:rsid w:val="00375FB7"/>
    <w:rsid w:val="00376149"/>
    <w:rsid w:val="003761D2"/>
    <w:rsid w:val="003763A8"/>
    <w:rsid w:val="00376BF8"/>
    <w:rsid w:val="00376D91"/>
    <w:rsid w:val="00377357"/>
    <w:rsid w:val="0037752B"/>
    <w:rsid w:val="00377CCA"/>
    <w:rsid w:val="00380058"/>
    <w:rsid w:val="003803D9"/>
    <w:rsid w:val="003804AE"/>
    <w:rsid w:val="0038054A"/>
    <w:rsid w:val="0038077C"/>
    <w:rsid w:val="003808BE"/>
    <w:rsid w:val="0038095F"/>
    <w:rsid w:val="00380BB2"/>
    <w:rsid w:val="00380C03"/>
    <w:rsid w:val="0038144C"/>
    <w:rsid w:val="0038154C"/>
    <w:rsid w:val="00381683"/>
    <w:rsid w:val="003818C1"/>
    <w:rsid w:val="00381919"/>
    <w:rsid w:val="00381C72"/>
    <w:rsid w:val="00381CC1"/>
    <w:rsid w:val="00381D23"/>
    <w:rsid w:val="0038229E"/>
    <w:rsid w:val="00382594"/>
    <w:rsid w:val="0038270F"/>
    <w:rsid w:val="00382777"/>
    <w:rsid w:val="003828C3"/>
    <w:rsid w:val="003828E4"/>
    <w:rsid w:val="00382A64"/>
    <w:rsid w:val="00382A6A"/>
    <w:rsid w:val="00382B08"/>
    <w:rsid w:val="00382DC6"/>
    <w:rsid w:val="0038306A"/>
    <w:rsid w:val="003832B8"/>
    <w:rsid w:val="0038340E"/>
    <w:rsid w:val="00383663"/>
    <w:rsid w:val="003839AF"/>
    <w:rsid w:val="00383EFB"/>
    <w:rsid w:val="003841CA"/>
    <w:rsid w:val="003846BE"/>
    <w:rsid w:val="00384718"/>
    <w:rsid w:val="0038476F"/>
    <w:rsid w:val="00384A86"/>
    <w:rsid w:val="00384BD5"/>
    <w:rsid w:val="00384CB7"/>
    <w:rsid w:val="00385478"/>
    <w:rsid w:val="00385595"/>
    <w:rsid w:val="0038574E"/>
    <w:rsid w:val="003858A2"/>
    <w:rsid w:val="00385A40"/>
    <w:rsid w:val="00385AA6"/>
    <w:rsid w:val="00385CD8"/>
    <w:rsid w:val="00385DB3"/>
    <w:rsid w:val="00385F98"/>
    <w:rsid w:val="00385FC9"/>
    <w:rsid w:val="003860F8"/>
    <w:rsid w:val="0038614E"/>
    <w:rsid w:val="00386386"/>
    <w:rsid w:val="0038639B"/>
    <w:rsid w:val="00386948"/>
    <w:rsid w:val="00386AEA"/>
    <w:rsid w:val="00386B83"/>
    <w:rsid w:val="00386E1C"/>
    <w:rsid w:val="0038712C"/>
    <w:rsid w:val="00387401"/>
    <w:rsid w:val="00387425"/>
    <w:rsid w:val="003875B3"/>
    <w:rsid w:val="003878EE"/>
    <w:rsid w:val="00387913"/>
    <w:rsid w:val="00387C90"/>
    <w:rsid w:val="00387DD1"/>
    <w:rsid w:val="00390194"/>
    <w:rsid w:val="003901B1"/>
    <w:rsid w:val="00390793"/>
    <w:rsid w:val="00390B2F"/>
    <w:rsid w:val="00390CFD"/>
    <w:rsid w:val="00390E88"/>
    <w:rsid w:val="00390FEB"/>
    <w:rsid w:val="00391913"/>
    <w:rsid w:val="00391A1F"/>
    <w:rsid w:val="00391B84"/>
    <w:rsid w:val="00391D20"/>
    <w:rsid w:val="00391F79"/>
    <w:rsid w:val="00392078"/>
    <w:rsid w:val="00392102"/>
    <w:rsid w:val="003923C4"/>
    <w:rsid w:val="003924B9"/>
    <w:rsid w:val="003927FE"/>
    <w:rsid w:val="00392A38"/>
    <w:rsid w:val="00392DCC"/>
    <w:rsid w:val="00392E3B"/>
    <w:rsid w:val="003930C6"/>
    <w:rsid w:val="003932A1"/>
    <w:rsid w:val="003935ED"/>
    <w:rsid w:val="00393760"/>
    <w:rsid w:val="00393C2A"/>
    <w:rsid w:val="00393F5C"/>
    <w:rsid w:val="00394A2A"/>
    <w:rsid w:val="00394A33"/>
    <w:rsid w:val="00394EED"/>
    <w:rsid w:val="00394F1E"/>
    <w:rsid w:val="0039514A"/>
    <w:rsid w:val="00395218"/>
    <w:rsid w:val="003956D4"/>
    <w:rsid w:val="003957D4"/>
    <w:rsid w:val="003959CC"/>
    <w:rsid w:val="00395AEF"/>
    <w:rsid w:val="00395B3E"/>
    <w:rsid w:val="00395B79"/>
    <w:rsid w:val="00395F1E"/>
    <w:rsid w:val="00396301"/>
    <w:rsid w:val="0039639A"/>
    <w:rsid w:val="003963F1"/>
    <w:rsid w:val="00396B65"/>
    <w:rsid w:val="0039737E"/>
    <w:rsid w:val="00397474"/>
    <w:rsid w:val="003975E3"/>
    <w:rsid w:val="0039768E"/>
    <w:rsid w:val="0039773A"/>
    <w:rsid w:val="003977F8"/>
    <w:rsid w:val="00397CDA"/>
    <w:rsid w:val="00397D4C"/>
    <w:rsid w:val="00397D57"/>
    <w:rsid w:val="00397E4B"/>
    <w:rsid w:val="00397F63"/>
    <w:rsid w:val="003A015F"/>
    <w:rsid w:val="003A01F2"/>
    <w:rsid w:val="003A037D"/>
    <w:rsid w:val="003A0398"/>
    <w:rsid w:val="003A0B2C"/>
    <w:rsid w:val="003A0C6C"/>
    <w:rsid w:val="003A0E40"/>
    <w:rsid w:val="003A0EC4"/>
    <w:rsid w:val="003A112F"/>
    <w:rsid w:val="003A147E"/>
    <w:rsid w:val="003A16EC"/>
    <w:rsid w:val="003A1992"/>
    <w:rsid w:val="003A19B7"/>
    <w:rsid w:val="003A1C04"/>
    <w:rsid w:val="003A1D9F"/>
    <w:rsid w:val="003A206B"/>
    <w:rsid w:val="003A2107"/>
    <w:rsid w:val="003A2143"/>
    <w:rsid w:val="003A2452"/>
    <w:rsid w:val="003A28CA"/>
    <w:rsid w:val="003A2A3A"/>
    <w:rsid w:val="003A2CE0"/>
    <w:rsid w:val="003A2F40"/>
    <w:rsid w:val="003A301E"/>
    <w:rsid w:val="003A3281"/>
    <w:rsid w:val="003A3394"/>
    <w:rsid w:val="003A354D"/>
    <w:rsid w:val="003A3B11"/>
    <w:rsid w:val="003A3FB4"/>
    <w:rsid w:val="003A3FEE"/>
    <w:rsid w:val="003A4553"/>
    <w:rsid w:val="003A4BC8"/>
    <w:rsid w:val="003A4D2C"/>
    <w:rsid w:val="003A4E5B"/>
    <w:rsid w:val="003A4F3F"/>
    <w:rsid w:val="003A5403"/>
    <w:rsid w:val="003A5826"/>
    <w:rsid w:val="003A5F9A"/>
    <w:rsid w:val="003A6489"/>
    <w:rsid w:val="003A6E26"/>
    <w:rsid w:val="003A7B14"/>
    <w:rsid w:val="003B025C"/>
    <w:rsid w:val="003B0559"/>
    <w:rsid w:val="003B0983"/>
    <w:rsid w:val="003B0D09"/>
    <w:rsid w:val="003B0D65"/>
    <w:rsid w:val="003B11D6"/>
    <w:rsid w:val="003B1458"/>
    <w:rsid w:val="003B14AE"/>
    <w:rsid w:val="003B152F"/>
    <w:rsid w:val="003B1601"/>
    <w:rsid w:val="003B19B7"/>
    <w:rsid w:val="003B1C2A"/>
    <w:rsid w:val="003B1E6D"/>
    <w:rsid w:val="003B1F84"/>
    <w:rsid w:val="003B2048"/>
    <w:rsid w:val="003B23EE"/>
    <w:rsid w:val="003B25BF"/>
    <w:rsid w:val="003B2695"/>
    <w:rsid w:val="003B2E5B"/>
    <w:rsid w:val="003B2F7E"/>
    <w:rsid w:val="003B3315"/>
    <w:rsid w:val="003B34E1"/>
    <w:rsid w:val="003B371E"/>
    <w:rsid w:val="003B3732"/>
    <w:rsid w:val="003B399C"/>
    <w:rsid w:val="003B3FDB"/>
    <w:rsid w:val="003B42CB"/>
    <w:rsid w:val="003B430B"/>
    <w:rsid w:val="003B4703"/>
    <w:rsid w:val="003B4A34"/>
    <w:rsid w:val="003B5345"/>
    <w:rsid w:val="003B53F8"/>
    <w:rsid w:val="003B5448"/>
    <w:rsid w:val="003B55EE"/>
    <w:rsid w:val="003B5A68"/>
    <w:rsid w:val="003B5A88"/>
    <w:rsid w:val="003B5CEF"/>
    <w:rsid w:val="003B5E5B"/>
    <w:rsid w:val="003B5FCE"/>
    <w:rsid w:val="003B64A5"/>
    <w:rsid w:val="003B654C"/>
    <w:rsid w:val="003B6835"/>
    <w:rsid w:val="003B68E4"/>
    <w:rsid w:val="003B68EA"/>
    <w:rsid w:val="003B6A73"/>
    <w:rsid w:val="003B6B63"/>
    <w:rsid w:val="003B6E64"/>
    <w:rsid w:val="003B6EFA"/>
    <w:rsid w:val="003B7160"/>
    <w:rsid w:val="003B7294"/>
    <w:rsid w:val="003B749C"/>
    <w:rsid w:val="003B797D"/>
    <w:rsid w:val="003B7A49"/>
    <w:rsid w:val="003B7C84"/>
    <w:rsid w:val="003B7CBF"/>
    <w:rsid w:val="003B7DDB"/>
    <w:rsid w:val="003C0062"/>
    <w:rsid w:val="003C06A9"/>
    <w:rsid w:val="003C0A56"/>
    <w:rsid w:val="003C0B90"/>
    <w:rsid w:val="003C0C6F"/>
    <w:rsid w:val="003C0F02"/>
    <w:rsid w:val="003C0FD0"/>
    <w:rsid w:val="003C1019"/>
    <w:rsid w:val="003C101A"/>
    <w:rsid w:val="003C1437"/>
    <w:rsid w:val="003C15A5"/>
    <w:rsid w:val="003C1A18"/>
    <w:rsid w:val="003C1C38"/>
    <w:rsid w:val="003C1E57"/>
    <w:rsid w:val="003C1FB9"/>
    <w:rsid w:val="003C2174"/>
    <w:rsid w:val="003C2249"/>
    <w:rsid w:val="003C248B"/>
    <w:rsid w:val="003C254D"/>
    <w:rsid w:val="003C25A9"/>
    <w:rsid w:val="003C2656"/>
    <w:rsid w:val="003C276B"/>
    <w:rsid w:val="003C2B08"/>
    <w:rsid w:val="003C2D7B"/>
    <w:rsid w:val="003C2DE7"/>
    <w:rsid w:val="003C302D"/>
    <w:rsid w:val="003C30E9"/>
    <w:rsid w:val="003C30FE"/>
    <w:rsid w:val="003C31F4"/>
    <w:rsid w:val="003C3436"/>
    <w:rsid w:val="003C3B17"/>
    <w:rsid w:val="003C3BAA"/>
    <w:rsid w:val="003C3D08"/>
    <w:rsid w:val="003C41DD"/>
    <w:rsid w:val="003C4391"/>
    <w:rsid w:val="003C43C3"/>
    <w:rsid w:val="003C4457"/>
    <w:rsid w:val="003C448E"/>
    <w:rsid w:val="003C46A4"/>
    <w:rsid w:val="003C5007"/>
    <w:rsid w:val="003C523A"/>
    <w:rsid w:val="003C54AF"/>
    <w:rsid w:val="003C553A"/>
    <w:rsid w:val="003C56A9"/>
    <w:rsid w:val="003C5771"/>
    <w:rsid w:val="003C5AE2"/>
    <w:rsid w:val="003C5B6B"/>
    <w:rsid w:val="003C5EFF"/>
    <w:rsid w:val="003C6143"/>
    <w:rsid w:val="003C6314"/>
    <w:rsid w:val="003C6359"/>
    <w:rsid w:val="003C6509"/>
    <w:rsid w:val="003C68D8"/>
    <w:rsid w:val="003C69BF"/>
    <w:rsid w:val="003C6BD8"/>
    <w:rsid w:val="003C74D8"/>
    <w:rsid w:val="003C784B"/>
    <w:rsid w:val="003C7BF6"/>
    <w:rsid w:val="003C7C90"/>
    <w:rsid w:val="003C7D70"/>
    <w:rsid w:val="003D0109"/>
    <w:rsid w:val="003D0615"/>
    <w:rsid w:val="003D0A51"/>
    <w:rsid w:val="003D0A8F"/>
    <w:rsid w:val="003D0F82"/>
    <w:rsid w:val="003D1068"/>
    <w:rsid w:val="003D11A7"/>
    <w:rsid w:val="003D12AF"/>
    <w:rsid w:val="003D16B1"/>
    <w:rsid w:val="003D16FC"/>
    <w:rsid w:val="003D1AEB"/>
    <w:rsid w:val="003D1CA4"/>
    <w:rsid w:val="003D1D59"/>
    <w:rsid w:val="003D1DBE"/>
    <w:rsid w:val="003D1EE6"/>
    <w:rsid w:val="003D1FD2"/>
    <w:rsid w:val="003D21A8"/>
    <w:rsid w:val="003D2224"/>
    <w:rsid w:val="003D246B"/>
    <w:rsid w:val="003D249C"/>
    <w:rsid w:val="003D25DD"/>
    <w:rsid w:val="003D27E7"/>
    <w:rsid w:val="003D2896"/>
    <w:rsid w:val="003D2939"/>
    <w:rsid w:val="003D2AA5"/>
    <w:rsid w:val="003D2C25"/>
    <w:rsid w:val="003D2D27"/>
    <w:rsid w:val="003D3307"/>
    <w:rsid w:val="003D33A9"/>
    <w:rsid w:val="003D33D7"/>
    <w:rsid w:val="003D34BB"/>
    <w:rsid w:val="003D35A7"/>
    <w:rsid w:val="003D37E2"/>
    <w:rsid w:val="003D3842"/>
    <w:rsid w:val="003D399D"/>
    <w:rsid w:val="003D39D3"/>
    <w:rsid w:val="003D3A86"/>
    <w:rsid w:val="003D3AA1"/>
    <w:rsid w:val="003D3ADE"/>
    <w:rsid w:val="003D401B"/>
    <w:rsid w:val="003D40D3"/>
    <w:rsid w:val="003D4316"/>
    <w:rsid w:val="003D43E0"/>
    <w:rsid w:val="003D4CE1"/>
    <w:rsid w:val="003D4E17"/>
    <w:rsid w:val="003D4FC6"/>
    <w:rsid w:val="003D51DE"/>
    <w:rsid w:val="003D52D7"/>
    <w:rsid w:val="003D5318"/>
    <w:rsid w:val="003D548B"/>
    <w:rsid w:val="003D55D3"/>
    <w:rsid w:val="003D5F02"/>
    <w:rsid w:val="003D5FFC"/>
    <w:rsid w:val="003D6036"/>
    <w:rsid w:val="003D6091"/>
    <w:rsid w:val="003D6180"/>
    <w:rsid w:val="003D6508"/>
    <w:rsid w:val="003D68FC"/>
    <w:rsid w:val="003D6A3B"/>
    <w:rsid w:val="003D6C06"/>
    <w:rsid w:val="003D6D15"/>
    <w:rsid w:val="003D6FB9"/>
    <w:rsid w:val="003D7093"/>
    <w:rsid w:val="003D731A"/>
    <w:rsid w:val="003D7345"/>
    <w:rsid w:val="003D75A4"/>
    <w:rsid w:val="003D766D"/>
    <w:rsid w:val="003D7856"/>
    <w:rsid w:val="003D7926"/>
    <w:rsid w:val="003D7CB0"/>
    <w:rsid w:val="003D7E71"/>
    <w:rsid w:val="003E00AF"/>
    <w:rsid w:val="003E0704"/>
    <w:rsid w:val="003E07C3"/>
    <w:rsid w:val="003E0861"/>
    <w:rsid w:val="003E09C2"/>
    <w:rsid w:val="003E0FDC"/>
    <w:rsid w:val="003E1217"/>
    <w:rsid w:val="003E12E0"/>
    <w:rsid w:val="003E133E"/>
    <w:rsid w:val="003E1368"/>
    <w:rsid w:val="003E14A4"/>
    <w:rsid w:val="003E153A"/>
    <w:rsid w:val="003E16ED"/>
    <w:rsid w:val="003E1823"/>
    <w:rsid w:val="003E1B00"/>
    <w:rsid w:val="003E1CEE"/>
    <w:rsid w:val="003E1FED"/>
    <w:rsid w:val="003E22C3"/>
    <w:rsid w:val="003E23C5"/>
    <w:rsid w:val="003E2C31"/>
    <w:rsid w:val="003E2F9B"/>
    <w:rsid w:val="003E3343"/>
    <w:rsid w:val="003E3A1D"/>
    <w:rsid w:val="003E3C87"/>
    <w:rsid w:val="003E3D7D"/>
    <w:rsid w:val="003E4280"/>
    <w:rsid w:val="003E49F2"/>
    <w:rsid w:val="003E4AD8"/>
    <w:rsid w:val="003E4B14"/>
    <w:rsid w:val="003E5293"/>
    <w:rsid w:val="003E52DA"/>
    <w:rsid w:val="003E54B0"/>
    <w:rsid w:val="003E5517"/>
    <w:rsid w:val="003E57FC"/>
    <w:rsid w:val="003E5D44"/>
    <w:rsid w:val="003E6286"/>
    <w:rsid w:val="003E62EB"/>
    <w:rsid w:val="003E6309"/>
    <w:rsid w:val="003E65D9"/>
    <w:rsid w:val="003E6606"/>
    <w:rsid w:val="003E706C"/>
    <w:rsid w:val="003E7522"/>
    <w:rsid w:val="003E75A7"/>
    <w:rsid w:val="003E7C4D"/>
    <w:rsid w:val="003E7D58"/>
    <w:rsid w:val="003E7F1B"/>
    <w:rsid w:val="003F0039"/>
    <w:rsid w:val="003F021B"/>
    <w:rsid w:val="003F0303"/>
    <w:rsid w:val="003F07DA"/>
    <w:rsid w:val="003F0851"/>
    <w:rsid w:val="003F0CA1"/>
    <w:rsid w:val="003F0CD2"/>
    <w:rsid w:val="003F104E"/>
    <w:rsid w:val="003F10AC"/>
    <w:rsid w:val="003F11B1"/>
    <w:rsid w:val="003F11DD"/>
    <w:rsid w:val="003F13DD"/>
    <w:rsid w:val="003F1441"/>
    <w:rsid w:val="003F16E4"/>
    <w:rsid w:val="003F17E0"/>
    <w:rsid w:val="003F1C2C"/>
    <w:rsid w:val="003F22E5"/>
    <w:rsid w:val="003F2440"/>
    <w:rsid w:val="003F24FF"/>
    <w:rsid w:val="003F2571"/>
    <w:rsid w:val="003F2774"/>
    <w:rsid w:val="003F2A0F"/>
    <w:rsid w:val="003F2A1A"/>
    <w:rsid w:val="003F2A1D"/>
    <w:rsid w:val="003F2A6A"/>
    <w:rsid w:val="003F2A78"/>
    <w:rsid w:val="003F2E0F"/>
    <w:rsid w:val="003F3C18"/>
    <w:rsid w:val="003F3E28"/>
    <w:rsid w:val="003F3ED2"/>
    <w:rsid w:val="003F409F"/>
    <w:rsid w:val="003F4C19"/>
    <w:rsid w:val="003F4FA9"/>
    <w:rsid w:val="003F5099"/>
    <w:rsid w:val="003F5264"/>
    <w:rsid w:val="003F5448"/>
    <w:rsid w:val="003F56B2"/>
    <w:rsid w:val="003F56E9"/>
    <w:rsid w:val="003F5AC4"/>
    <w:rsid w:val="003F5D93"/>
    <w:rsid w:val="003F5F8A"/>
    <w:rsid w:val="003F5FAC"/>
    <w:rsid w:val="003F6037"/>
    <w:rsid w:val="003F62E3"/>
    <w:rsid w:val="003F63F2"/>
    <w:rsid w:val="003F6452"/>
    <w:rsid w:val="003F660A"/>
    <w:rsid w:val="003F6634"/>
    <w:rsid w:val="003F66D9"/>
    <w:rsid w:val="003F6759"/>
    <w:rsid w:val="003F67D5"/>
    <w:rsid w:val="003F6896"/>
    <w:rsid w:val="003F6A11"/>
    <w:rsid w:val="003F6D77"/>
    <w:rsid w:val="003F6D9E"/>
    <w:rsid w:val="003F6F21"/>
    <w:rsid w:val="003F6F8A"/>
    <w:rsid w:val="003F6FA5"/>
    <w:rsid w:val="003F6FD6"/>
    <w:rsid w:val="003F749C"/>
    <w:rsid w:val="003F74C1"/>
    <w:rsid w:val="003F7AD8"/>
    <w:rsid w:val="003F7BD5"/>
    <w:rsid w:val="003F7C28"/>
    <w:rsid w:val="003F7C2C"/>
    <w:rsid w:val="00400134"/>
    <w:rsid w:val="004009D4"/>
    <w:rsid w:val="0040101D"/>
    <w:rsid w:val="0040110B"/>
    <w:rsid w:val="004011A1"/>
    <w:rsid w:val="004011EC"/>
    <w:rsid w:val="00401212"/>
    <w:rsid w:val="004013F8"/>
    <w:rsid w:val="00401646"/>
    <w:rsid w:val="004016CC"/>
    <w:rsid w:val="0040170F"/>
    <w:rsid w:val="00401734"/>
    <w:rsid w:val="004018DA"/>
    <w:rsid w:val="00401967"/>
    <w:rsid w:val="00401987"/>
    <w:rsid w:val="00401A57"/>
    <w:rsid w:val="00401AA0"/>
    <w:rsid w:val="00401B40"/>
    <w:rsid w:val="00401B62"/>
    <w:rsid w:val="00402128"/>
    <w:rsid w:val="00402352"/>
    <w:rsid w:val="00402845"/>
    <w:rsid w:val="0040284C"/>
    <w:rsid w:val="00402A52"/>
    <w:rsid w:val="00402BE4"/>
    <w:rsid w:val="00402C31"/>
    <w:rsid w:val="0040347A"/>
    <w:rsid w:val="004034C3"/>
    <w:rsid w:val="0040358E"/>
    <w:rsid w:val="004035A3"/>
    <w:rsid w:val="00403AF7"/>
    <w:rsid w:val="00403E60"/>
    <w:rsid w:val="00404203"/>
    <w:rsid w:val="0040429B"/>
    <w:rsid w:val="00404706"/>
    <w:rsid w:val="0040471B"/>
    <w:rsid w:val="0040478D"/>
    <w:rsid w:val="004049A2"/>
    <w:rsid w:val="00404C42"/>
    <w:rsid w:val="00404CEE"/>
    <w:rsid w:val="00404E65"/>
    <w:rsid w:val="00405024"/>
    <w:rsid w:val="004054B7"/>
    <w:rsid w:val="00405697"/>
    <w:rsid w:val="004057DC"/>
    <w:rsid w:val="00405870"/>
    <w:rsid w:val="0040589E"/>
    <w:rsid w:val="004059FC"/>
    <w:rsid w:val="00405BF5"/>
    <w:rsid w:val="00405E37"/>
    <w:rsid w:val="00406251"/>
    <w:rsid w:val="004064B9"/>
    <w:rsid w:val="004067EF"/>
    <w:rsid w:val="00406D16"/>
    <w:rsid w:val="00406D87"/>
    <w:rsid w:val="00406EA4"/>
    <w:rsid w:val="00406EB6"/>
    <w:rsid w:val="00407050"/>
    <w:rsid w:val="0040710D"/>
    <w:rsid w:val="00407262"/>
    <w:rsid w:val="00407F62"/>
    <w:rsid w:val="0041007B"/>
    <w:rsid w:val="004100BD"/>
    <w:rsid w:val="00410419"/>
    <w:rsid w:val="00410444"/>
    <w:rsid w:val="004108A0"/>
    <w:rsid w:val="00410A39"/>
    <w:rsid w:val="00410F3B"/>
    <w:rsid w:val="0041120D"/>
    <w:rsid w:val="004112AF"/>
    <w:rsid w:val="004112BC"/>
    <w:rsid w:val="004112F4"/>
    <w:rsid w:val="0041181D"/>
    <w:rsid w:val="004118C7"/>
    <w:rsid w:val="00411AD5"/>
    <w:rsid w:val="00411D26"/>
    <w:rsid w:val="00411DF1"/>
    <w:rsid w:val="00411EBF"/>
    <w:rsid w:val="0041238B"/>
    <w:rsid w:val="004124C1"/>
    <w:rsid w:val="004124C9"/>
    <w:rsid w:val="00412885"/>
    <w:rsid w:val="004128B6"/>
    <w:rsid w:val="00412CA2"/>
    <w:rsid w:val="00412DBC"/>
    <w:rsid w:val="0041338F"/>
    <w:rsid w:val="004139A1"/>
    <w:rsid w:val="00413A76"/>
    <w:rsid w:val="00413B62"/>
    <w:rsid w:val="00413D25"/>
    <w:rsid w:val="00413E4C"/>
    <w:rsid w:val="00413E80"/>
    <w:rsid w:val="00413E9B"/>
    <w:rsid w:val="00413F7F"/>
    <w:rsid w:val="004143D8"/>
    <w:rsid w:val="00414663"/>
    <w:rsid w:val="0041547C"/>
    <w:rsid w:val="0041555E"/>
    <w:rsid w:val="00415A3F"/>
    <w:rsid w:val="00415AAD"/>
    <w:rsid w:val="00415B6B"/>
    <w:rsid w:val="00415E09"/>
    <w:rsid w:val="00416073"/>
    <w:rsid w:val="004164B5"/>
    <w:rsid w:val="004165AD"/>
    <w:rsid w:val="004168F6"/>
    <w:rsid w:val="0041695B"/>
    <w:rsid w:val="00416C76"/>
    <w:rsid w:val="00416EA6"/>
    <w:rsid w:val="0041722F"/>
    <w:rsid w:val="00417987"/>
    <w:rsid w:val="00417A48"/>
    <w:rsid w:val="00417A58"/>
    <w:rsid w:val="0042008A"/>
    <w:rsid w:val="004200F2"/>
    <w:rsid w:val="0042017C"/>
    <w:rsid w:val="0042018B"/>
    <w:rsid w:val="004201A3"/>
    <w:rsid w:val="0042033D"/>
    <w:rsid w:val="00420383"/>
    <w:rsid w:val="0042080C"/>
    <w:rsid w:val="00420B36"/>
    <w:rsid w:val="00420FA2"/>
    <w:rsid w:val="00421043"/>
    <w:rsid w:val="00421054"/>
    <w:rsid w:val="00421258"/>
    <w:rsid w:val="0042151A"/>
    <w:rsid w:val="0042169D"/>
    <w:rsid w:val="004218B9"/>
    <w:rsid w:val="00421AAF"/>
    <w:rsid w:val="00422036"/>
    <w:rsid w:val="004223C8"/>
    <w:rsid w:val="00422445"/>
    <w:rsid w:val="00422681"/>
    <w:rsid w:val="00422882"/>
    <w:rsid w:val="004231EB"/>
    <w:rsid w:val="00423A18"/>
    <w:rsid w:val="00423A8E"/>
    <w:rsid w:val="00423AC4"/>
    <w:rsid w:val="00423C50"/>
    <w:rsid w:val="00423CB2"/>
    <w:rsid w:val="00423CB3"/>
    <w:rsid w:val="00423E95"/>
    <w:rsid w:val="004241AC"/>
    <w:rsid w:val="0042422A"/>
    <w:rsid w:val="004244E1"/>
    <w:rsid w:val="00424696"/>
    <w:rsid w:val="00424DDE"/>
    <w:rsid w:val="00424F58"/>
    <w:rsid w:val="00425241"/>
    <w:rsid w:val="0042540B"/>
    <w:rsid w:val="0042546E"/>
    <w:rsid w:val="0042558F"/>
    <w:rsid w:val="004255E8"/>
    <w:rsid w:val="004256E9"/>
    <w:rsid w:val="004257B4"/>
    <w:rsid w:val="00425A3D"/>
    <w:rsid w:val="00425C95"/>
    <w:rsid w:val="00425D38"/>
    <w:rsid w:val="0042614B"/>
    <w:rsid w:val="004262F0"/>
    <w:rsid w:val="004264F3"/>
    <w:rsid w:val="0042655D"/>
    <w:rsid w:val="004265C4"/>
    <w:rsid w:val="00426B61"/>
    <w:rsid w:val="00426D8F"/>
    <w:rsid w:val="00426DEB"/>
    <w:rsid w:val="0042741A"/>
    <w:rsid w:val="004275FB"/>
    <w:rsid w:val="00427637"/>
    <w:rsid w:val="0042781A"/>
    <w:rsid w:val="00427C83"/>
    <w:rsid w:val="00427D93"/>
    <w:rsid w:val="00427E79"/>
    <w:rsid w:val="0043020A"/>
    <w:rsid w:val="004304F9"/>
    <w:rsid w:val="00430652"/>
    <w:rsid w:val="0043083A"/>
    <w:rsid w:val="00430AB2"/>
    <w:rsid w:val="00430D27"/>
    <w:rsid w:val="00430E55"/>
    <w:rsid w:val="00431133"/>
    <w:rsid w:val="004311ED"/>
    <w:rsid w:val="004312E4"/>
    <w:rsid w:val="0043176A"/>
    <w:rsid w:val="0043184E"/>
    <w:rsid w:val="0043191D"/>
    <w:rsid w:val="00431EB0"/>
    <w:rsid w:val="004322EB"/>
    <w:rsid w:val="004323AA"/>
    <w:rsid w:val="00433265"/>
    <w:rsid w:val="004333DC"/>
    <w:rsid w:val="004334E3"/>
    <w:rsid w:val="00433FB5"/>
    <w:rsid w:val="00434719"/>
    <w:rsid w:val="00434B4C"/>
    <w:rsid w:val="00434D05"/>
    <w:rsid w:val="00434E63"/>
    <w:rsid w:val="0043503C"/>
    <w:rsid w:val="004352F7"/>
    <w:rsid w:val="00435315"/>
    <w:rsid w:val="00435330"/>
    <w:rsid w:val="0043563C"/>
    <w:rsid w:val="00435A31"/>
    <w:rsid w:val="00435EA0"/>
    <w:rsid w:val="004361F4"/>
    <w:rsid w:val="00436663"/>
    <w:rsid w:val="004367B7"/>
    <w:rsid w:val="0043698D"/>
    <w:rsid w:val="00436AB0"/>
    <w:rsid w:val="00436B06"/>
    <w:rsid w:val="00436BB7"/>
    <w:rsid w:val="00436D22"/>
    <w:rsid w:val="00436DB7"/>
    <w:rsid w:val="00437386"/>
    <w:rsid w:val="004374A7"/>
    <w:rsid w:val="004375A8"/>
    <w:rsid w:val="004377C1"/>
    <w:rsid w:val="004377F4"/>
    <w:rsid w:val="00437BAB"/>
    <w:rsid w:val="00437BD4"/>
    <w:rsid w:val="00437ED6"/>
    <w:rsid w:val="00437FEA"/>
    <w:rsid w:val="00440283"/>
    <w:rsid w:val="004402AB"/>
    <w:rsid w:val="00440500"/>
    <w:rsid w:val="00440505"/>
    <w:rsid w:val="004408A2"/>
    <w:rsid w:val="004408B9"/>
    <w:rsid w:val="00440B43"/>
    <w:rsid w:val="00440B6C"/>
    <w:rsid w:val="00440BD2"/>
    <w:rsid w:val="00440EB3"/>
    <w:rsid w:val="0044119B"/>
    <w:rsid w:val="0044120F"/>
    <w:rsid w:val="004415D2"/>
    <w:rsid w:val="00441A1A"/>
    <w:rsid w:val="00441D10"/>
    <w:rsid w:val="00441ED3"/>
    <w:rsid w:val="00442A74"/>
    <w:rsid w:val="00442A76"/>
    <w:rsid w:val="00442B38"/>
    <w:rsid w:val="00442B9C"/>
    <w:rsid w:val="0044324A"/>
    <w:rsid w:val="00443670"/>
    <w:rsid w:val="0044392B"/>
    <w:rsid w:val="004439C5"/>
    <w:rsid w:val="00443BF7"/>
    <w:rsid w:val="00443C94"/>
    <w:rsid w:val="00443C9E"/>
    <w:rsid w:val="00443E0C"/>
    <w:rsid w:val="00443E5E"/>
    <w:rsid w:val="00443E65"/>
    <w:rsid w:val="00444049"/>
    <w:rsid w:val="00444096"/>
    <w:rsid w:val="00444180"/>
    <w:rsid w:val="004443AE"/>
    <w:rsid w:val="00444664"/>
    <w:rsid w:val="00444713"/>
    <w:rsid w:val="004448B8"/>
    <w:rsid w:val="00444C2A"/>
    <w:rsid w:val="00444E85"/>
    <w:rsid w:val="0044503C"/>
    <w:rsid w:val="004452FA"/>
    <w:rsid w:val="0044588D"/>
    <w:rsid w:val="00445B51"/>
    <w:rsid w:val="00445C3B"/>
    <w:rsid w:val="00446081"/>
    <w:rsid w:val="00446263"/>
    <w:rsid w:val="00446310"/>
    <w:rsid w:val="00446634"/>
    <w:rsid w:val="00446804"/>
    <w:rsid w:val="0044691E"/>
    <w:rsid w:val="00446AB5"/>
    <w:rsid w:val="00446C12"/>
    <w:rsid w:val="00446C4D"/>
    <w:rsid w:val="00446DEA"/>
    <w:rsid w:val="00446E45"/>
    <w:rsid w:val="0044713E"/>
    <w:rsid w:val="00447240"/>
    <w:rsid w:val="00447427"/>
    <w:rsid w:val="00447766"/>
    <w:rsid w:val="004478F6"/>
    <w:rsid w:val="00447CF1"/>
    <w:rsid w:val="00447FAA"/>
    <w:rsid w:val="0045026C"/>
    <w:rsid w:val="004505EE"/>
    <w:rsid w:val="00450DF1"/>
    <w:rsid w:val="00450F93"/>
    <w:rsid w:val="00451067"/>
    <w:rsid w:val="00451182"/>
    <w:rsid w:val="00451317"/>
    <w:rsid w:val="00451478"/>
    <w:rsid w:val="00451487"/>
    <w:rsid w:val="00451BDA"/>
    <w:rsid w:val="00451F10"/>
    <w:rsid w:val="00451F1B"/>
    <w:rsid w:val="00451FCE"/>
    <w:rsid w:val="004521D9"/>
    <w:rsid w:val="00452499"/>
    <w:rsid w:val="0045284E"/>
    <w:rsid w:val="00452857"/>
    <w:rsid w:val="0045290F"/>
    <w:rsid w:val="00452DC2"/>
    <w:rsid w:val="00453063"/>
    <w:rsid w:val="0045357E"/>
    <w:rsid w:val="004539BA"/>
    <w:rsid w:val="00453AEA"/>
    <w:rsid w:val="00453C45"/>
    <w:rsid w:val="00453ECF"/>
    <w:rsid w:val="0045417D"/>
    <w:rsid w:val="00454317"/>
    <w:rsid w:val="0045458A"/>
    <w:rsid w:val="0045460D"/>
    <w:rsid w:val="00454AD5"/>
    <w:rsid w:val="00454CB6"/>
    <w:rsid w:val="00454ED2"/>
    <w:rsid w:val="0045511A"/>
    <w:rsid w:val="0045519B"/>
    <w:rsid w:val="00455312"/>
    <w:rsid w:val="00455345"/>
    <w:rsid w:val="0045565A"/>
    <w:rsid w:val="004557EA"/>
    <w:rsid w:val="00455D9A"/>
    <w:rsid w:val="00455DE6"/>
    <w:rsid w:val="00455E93"/>
    <w:rsid w:val="00455EE2"/>
    <w:rsid w:val="0045620B"/>
    <w:rsid w:val="00456370"/>
    <w:rsid w:val="00456797"/>
    <w:rsid w:val="0045687C"/>
    <w:rsid w:val="004568C4"/>
    <w:rsid w:val="00456A28"/>
    <w:rsid w:val="00456E46"/>
    <w:rsid w:val="004572B5"/>
    <w:rsid w:val="00457324"/>
    <w:rsid w:val="004579CD"/>
    <w:rsid w:val="00457A43"/>
    <w:rsid w:val="00457D30"/>
    <w:rsid w:val="00457DD8"/>
    <w:rsid w:val="00457EC4"/>
    <w:rsid w:val="00457F34"/>
    <w:rsid w:val="00457FDC"/>
    <w:rsid w:val="00460060"/>
    <w:rsid w:val="0046009A"/>
    <w:rsid w:val="00460606"/>
    <w:rsid w:val="0046092C"/>
    <w:rsid w:val="00460958"/>
    <w:rsid w:val="00461092"/>
    <w:rsid w:val="00461885"/>
    <w:rsid w:val="0046208D"/>
    <w:rsid w:val="00462138"/>
    <w:rsid w:val="0046232A"/>
    <w:rsid w:val="0046250B"/>
    <w:rsid w:val="00462597"/>
    <w:rsid w:val="00462768"/>
    <w:rsid w:val="00462CA5"/>
    <w:rsid w:val="004631B0"/>
    <w:rsid w:val="00463692"/>
    <w:rsid w:val="00463998"/>
    <w:rsid w:val="00463AF6"/>
    <w:rsid w:val="00463B96"/>
    <w:rsid w:val="00463DD9"/>
    <w:rsid w:val="00463EAB"/>
    <w:rsid w:val="00463F42"/>
    <w:rsid w:val="004642DA"/>
    <w:rsid w:val="004642F0"/>
    <w:rsid w:val="00464532"/>
    <w:rsid w:val="00464609"/>
    <w:rsid w:val="004646B7"/>
    <w:rsid w:val="00464C5E"/>
    <w:rsid w:val="00464D5D"/>
    <w:rsid w:val="0046506F"/>
    <w:rsid w:val="004651C0"/>
    <w:rsid w:val="0046537A"/>
    <w:rsid w:val="0046583A"/>
    <w:rsid w:val="00465C53"/>
    <w:rsid w:val="00465CC2"/>
    <w:rsid w:val="00465CDA"/>
    <w:rsid w:val="00465E03"/>
    <w:rsid w:val="00465F49"/>
    <w:rsid w:val="00466642"/>
    <w:rsid w:val="00466655"/>
    <w:rsid w:val="004668FC"/>
    <w:rsid w:val="00467460"/>
    <w:rsid w:val="00467537"/>
    <w:rsid w:val="0046779E"/>
    <w:rsid w:val="00467C6B"/>
    <w:rsid w:val="00467DA0"/>
    <w:rsid w:val="00467FEF"/>
    <w:rsid w:val="00470107"/>
    <w:rsid w:val="0047019C"/>
    <w:rsid w:val="004701BC"/>
    <w:rsid w:val="004702A4"/>
    <w:rsid w:val="00470730"/>
    <w:rsid w:val="004707B0"/>
    <w:rsid w:val="00470AE5"/>
    <w:rsid w:val="00470E07"/>
    <w:rsid w:val="00470EB1"/>
    <w:rsid w:val="00470EED"/>
    <w:rsid w:val="004710F6"/>
    <w:rsid w:val="00471142"/>
    <w:rsid w:val="00471144"/>
    <w:rsid w:val="0047126B"/>
    <w:rsid w:val="0047146B"/>
    <w:rsid w:val="0047154E"/>
    <w:rsid w:val="00471648"/>
    <w:rsid w:val="0047171A"/>
    <w:rsid w:val="0047178D"/>
    <w:rsid w:val="00471AD5"/>
    <w:rsid w:val="00471BA9"/>
    <w:rsid w:val="00471BC5"/>
    <w:rsid w:val="00471D1D"/>
    <w:rsid w:val="00471D96"/>
    <w:rsid w:val="00471E8E"/>
    <w:rsid w:val="00471FE2"/>
    <w:rsid w:val="0047221B"/>
    <w:rsid w:val="00472546"/>
    <w:rsid w:val="004725E3"/>
    <w:rsid w:val="0047268D"/>
    <w:rsid w:val="00472A51"/>
    <w:rsid w:val="00472BFE"/>
    <w:rsid w:val="00472F3E"/>
    <w:rsid w:val="00472F44"/>
    <w:rsid w:val="0047301A"/>
    <w:rsid w:val="004734AD"/>
    <w:rsid w:val="00473C0F"/>
    <w:rsid w:val="00473CB0"/>
    <w:rsid w:val="00473ECD"/>
    <w:rsid w:val="004740C4"/>
    <w:rsid w:val="00474636"/>
    <w:rsid w:val="00475188"/>
    <w:rsid w:val="0047528F"/>
    <w:rsid w:val="0047558F"/>
    <w:rsid w:val="0047572C"/>
    <w:rsid w:val="00475752"/>
    <w:rsid w:val="004757C2"/>
    <w:rsid w:val="00475BBB"/>
    <w:rsid w:val="00475D61"/>
    <w:rsid w:val="00475EAE"/>
    <w:rsid w:val="0047630C"/>
    <w:rsid w:val="00476519"/>
    <w:rsid w:val="00476FD2"/>
    <w:rsid w:val="00477096"/>
    <w:rsid w:val="00477216"/>
    <w:rsid w:val="00477532"/>
    <w:rsid w:val="00477C31"/>
    <w:rsid w:val="00477E4A"/>
    <w:rsid w:val="004801D8"/>
    <w:rsid w:val="00480247"/>
    <w:rsid w:val="0048051D"/>
    <w:rsid w:val="00480551"/>
    <w:rsid w:val="004805BE"/>
    <w:rsid w:val="0048089C"/>
    <w:rsid w:val="004809CB"/>
    <w:rsid w:val="00480F04"/>
    <w:rsid w:val="004811C1"/>
    <w:rsid w:val="004813EB"/>
    <w:rsid w:val="0048155A"/>
    <w:rsid w:val="004815FE"/>
    <w:rsid w:val="00481C52"/>
    <w:rsid w:val="00482023"/>
    <w:rsid w:val="004822F7"/>
    <w:rsid w:val="00482904"/>
    <w:rsid w:val="0048294F"/>
    <w:rsid w:val="00482F1F"/>
    <w:rsid w:val="004834D6"/>
    <w:rsid w:val="004836A6"/>
    <w:rsid w:val="004836BD"/>
    <w:rsid w:val="004838EA"/>
    <w:rsid w:val="00483BFB"/>
    <w:rsid w:val="00483F7F"/>
    <w:rsid w:val="004842D1"/>
    <w:rsid w:val="00484430"/>
    <w:rsid w:val="00484730"/>
    <w:rsid w:val="00484836"/>
    <w:rsid w:val="00484CA5"/>
    <w:rsid w:val="00484CCC"/>
    <w:rsid w:val="00484DAA"/>
    <w:rsid w:val="00484E01"/>
    <w:rsid w:val="00485217"/>
    <w:rsid w:val="0048522E"/>
    <w:rsid w:val="004852D7"/>
    <w:rsid w:val="0048538E"/>
    <w:rsid w:val="00485503"/>
    <w:rsid w:val="00485878"/>
    <w:rsid w:val="00485A82"/>
    <w:rsid w:val="00485B6F"/>
    <w:rsid w:val="00485C54"/>
    <w:rsid w:val="00485FB1"/>
    <w:rsid w:val="0048603A"/>
    <w:rsid w:val="0048603B"/>
    <w:rsid w:val="00486621"/>
    <w:rsid w:val="00486873"/>
    <w:rsid w:val="00486A60"/>
    <w:rsid w:val="00486BAF"/>
    <w:rsid w:val="00486BEE"/>
    <w:rsid w:val="00486CF7"/>
    <w:rsid w:val="00487157"/>
    <w:rsid w:val="00487532"/>
    <w:rsid w:val="00487729"/>
    <w:rsid w:val="00487813"/>
    <w:rsid w:val="00487826"/>
    <w:rsid w:val="00487856"/>
    <w:rsid w:val="00487A65"/>
    <w:rsid w:val="00487B69"/>
    <w:rsid w:val="00487CBE"/>
    <w:rsid w:val="0049017B"/>
    <w:rsid w:val="0049025A"/>
    <w:rsid w:val="004905A8"/>
    <w:rsid w:val="00490832"/>
    <w:rsid w:val="00490DC5"/>
    <w:rsid w:val="00490FCB"/>
    <w:rsid w:val="00491271"/>
    <w:rsid w:val="004916AC"/>
    <w:rsid w:val="004916D0"/>
    <w:rsid w:val="00491779"/>
    <w:rsid w:val="00491843"/>
    <w:rsid w:val="00491B65"/>
    <w:rsid w:val="00491FD4"/>
    <w:rsid w:val="004926B8"/>
    <w:rsid w:val="004926F5"/>
    <w:rsid w:val="004927DD"/>
    <w:rsid w:val="0049280B"/>
    <w:rsid w:val="00492C05"/>
    <w:rsid w:val="00492D2B"/>
    <w:rsid w:val="00492D4D"/>
    <w:rsid w:val="00492EA9"/>
    <w:rsid w:val="00493139"/>
    <w:rsid w:val="004931EC"/>
    <w:rsid w:val="00493238"/>
    <w:rsid w:val="004932FC"/>
    <w:rsid w:val="004934FA"/>
    <w:rsid w:val="00493C23"/>
    <w:rsid w:val="00493EF3"/>
    <w:rsid w:val="004943AB"/>
    <w:rsid w:val="00494423"/>
    <w:rsid w:val="004944E3"/>
    <w:rsid w:val="00494693"/>
    <w:rsid w:val="00494B05"/>
    <w:rsid w:val="00494B5E"/>
    <w:rsid w:val="00494EB3"/>
    <w:rsid w:val="00494F8C"/>
    <w:rsid w:val="0049505F"/>
    <w:rsid w:val="00495259"/>
    <w:rsid w:val="00495393"/>
    <w:rsid w:val="004957B1"/>
    <w:rsid w:val="00495A58"/>
    <w:rsid w:val="00495C27"/>
    <w:rsid w:val="00496071"/>
    <w:rsid w:val="0049631D"/>
    <w:rsid w:val="00496541"/>
    <w:rsid w:val="00496568"/>
    <w:rsid w:val="004966D7"/>
    <w:rsid w:val="00496C19"/>
    <w:rsid w:val="00496E69"/>
    <w:rsid w:val="00496EF9"/>
    <w:rsid w:val="0049717C"/>
    <w:rsid w:val="004972B6"/>
    <w:rsid w:val="0049744F"/>
    <w:rsid w:val="004974A7"/>
    <w:rsid w:val="004978B5"/>
    <w:rsid w:val="0049791A"/>
    <w:rsid w:val="00497AD7"/>
    <w:rsid w:val="00497C40"/>
    <w:rsid w:val="00497DC9"/>
    <w:rsid w:val="00497F93"/>
    <w:rsid w:val="004A0479"/>
    <w:rsid w:val="004A04A1"/>
    <w:rsid w:val="004A06B4"/>
    <w:rsid w:val="004A0993"/>
    <w:rsid w:val="004A0BBD"/>
    <w:rsid w:val="004A118B"/>
    <w:rsid w:val="004A1269"/>
    <w:rsid w:val="004A140F"/>
    <w:rsid w:val="004A1453"/>
    <w:rsid w:val="004A1573"/>
    <w:rsid w:val="004A1629"/>
    <w:rsid w:val="004A1952"/>
    <w:rsid w:val="004A1A4B"/>
    <w:rsid w:val="004A1A70"/>
    <w:rsid w:val="004A1D39"/>
    <w:rsid w:val="004A1ED0"/>
    <w:rsid w:val="004A1F08"/>
    <w:rsid w:val="004A23DB"/>
    <w:rsid w:val="004A257E"/>
    <w:rsid w:val="004A2595"/>
    <w:rsid w:val="004A25C8"/>
    <w:rsid w:val="004A292C"/>
    <w:rsid w:val="004A2A91"/>
    <w:rsid w:val="004A2C8F"/>
    <w:rsid w:val="004A2D52"/>
    <w:rsid w:val="004A3008"/>
    <w:rsid w:val="004A3151"/>
    <w:rsid w:val="004A3203"/>
    <w:rsid w:val="004A3260"/>
    <w:rsid w:val="004A34AA"/>
    <w:rsid w:val="004A34BE"/>
    <w:rsid w:val="004A35B3"/>
    <w:rsid w:val="004A35E5"/>
    <w:rsid w:val="004A3823"/>
    <w:rsid w:val="004A3895"/>
    <w:rsid w:val="004A39FE"/>
    <w:rsid w:val="004A3A1F"/>
    <w:rsid w:val="004A3C87"/>
    <w:rsid w:val="004A3FF3"/>
    <w:rsid w:val="004A422B"/>
    <w:rsid w:val="004A4263"/>
    <w:rsid w:val="004A4559"/>
    <w:rsid w:val="004A45FA"/>
    <w:rsid w:val="004A4E59"/>
    <w:rsid w:val="004A5099"/>
    <w:rsid w:val="004A50E7"/>
    <w:rsid w:val="004A549A"/>
    <w:rsid w:val="004A58FC"/>
    <w:rsid w:val="004A5976"/>
    <w:rsid w:val="004A5CE8"/>
    <w:rsid w:val="004A5DEC"/>
    <w:rsid w:val="004A5F69"/>
    <w:rsid w:val="004A633D"/>
    <w:rsid w:val="004A66A4"/>
    <w:rsid w:val="004A6859"/>
    <w:rsid w:val="004A6ABB"/>
    <w:rsid w:val="004A6C09"/>
    <w:rsid w:val="004A6CA0"/>
    <w:rsid w:val="004A6EB5"/>
    <w:rsid w:val="004A7089"/>
    <w:rsid w:val="004A773E"/>
    <w:rsid w:val="004B00D7"/>
    <w:rsid w:val="004B0315"/>
    <w:rsid w:val="004B0472"/>
    <w:rsid w:val="004B061C"/>
    <w:rsid w:val="004B07E5"/>
    <w:rsid w:val="004B0989"/>
    <w:rsid w:val="004B0A0E"/>
    <w:rsid w:val="004B0C5C"/>
    <w:rsid w:val="004B1185"/>
    <w:rsid w:val="004B1232"/>
    <w:rsid w:val="004B124D"/>
    <w:rsid w:val="004B12AA"/>
    <w:rsid w:val="004B1431"/>
    <w:rsid w:val="004B16CB"/>
    <w:rsid w:val="004B176B"/>
    <w:rsid w:val="004B1A93"/>
    <w:rsid w:val="004B1F5A"/>
    <w:rsid w:val="004B2359"/>
    <w:rsid w:val="004B24C4"/>
    <w:rsid w:val="004B2514"/>
    <w:rsid w:val="004B25A6"/>
    <w:rsid w:val="004B2705"/>
    <w:rsid w:val="004B2801"/>
    <w:rsid w:val="004B3022"/>
    <w:rsid w:val="004B30F3"/>
    <w:rsid w:val="004B3170"/>
    <w:rsid w:val="004B327B"/>
    <w:rsid w:val="004B3305"/>
    <w:rsid w:val="004B3306"/>
    <w:rsid w:val="004B3476"/>
    <w:rsid w:val="004B3724"/>
    <w:rsid w:val="004B3837"/>
    <w:rsid w:val="004B3D2A"/>
    <w:rsid w:val="004B3EC0"/>
    <w:rsid w:val="004B3EDA"/>
    <w:rsid w:val="004B41F3"/>
    <w:rsid w:val="004B43DD"/>
    <w:rsid w:val="004B482B"/>
    <w:rsid w:val="004B5149"/>
    <w:rsid w:val="004B52EF"/>
    <w:rsid w:val="004B54E1"/>
    <w:rsid w:val="004B5562"/>
    <w:rsid w:val="004B5AB3"/>
    <w:rsid w:val="004B5B26"/>
    <w:rsid w:val="004B5C31"/>
    <w:rsid w:val="004B6111"/>
    <w:rsid w:val="004B612A"/>
    <w:rsid w:val="004B6446"/>
    <w:rsid w:val="004B6490"/>
    <w:rsid w:val="004B6608"/>
    <w:rsid w:val="004B68A8"/>
    <w:rsid w:val="004B68B9"/>
    <w:rsid w:val="004B6A7C"/>
    <w:rsid w:val="004B6B08"/>
    <w:rsid w:val="004B6B12"/>
    <w:rsid w:val="004B72FB"/>
    <w:rsid w:val="004B7C24"/>
    <w:rsid w:val="004B7D67"/>
    <w:rsid w:val="004B7DAC"/>
    <w:rsid w:val="004B7E26"/>
    <w:rsid w:val="004B7FAE"/>
    <w:rsid w:val="004C011E"/>
    <w:rsid w:val="004C02F1"/>
    <w:rsid w:val="004C04AE"/>
    <w:rsid w:val="004C0551"/>
    <w:rsid w:val="004C0751"/>
    <w:rsid w:val="004C0A54"/>
    <w:rsid w:val="004C0BA1"/>
    <w:rsid w:val="004C0C42"/>
    <w:rsid w:val="004C0CB0"/>
    <w:rsid w:val="004C0D69"/>
    <w:rsid w:val="004C0E99"/>
    <w:rsid w:val="004C0F39"/>
    <w:rsid w:val="004C116A"/>
    <w:rsid w:val="004C123C"/>
    <w:rsid w:val="004C1731"/>
    <w:rsid w:val="004C1A04"/>
    <w:rsid w:val="004C1A1F"/>
    <w:rsid w:val="004C1A75"/>
    <w:rsid w:val="004C1B04"/>
    <w:rsid w:val="004C1D13"/>
    <w:rsid w:val="004C1E4E"/>
    <w:rsid w:val="004C2248"/>
    <w:rsid w:val="004C2449"/>
    <w:rsid w:val="004C25DB"/>
    <w:rsid w:val="004C2782"/>
    <w:rsid w:val="004C2BC1"/>
    <w:rsid w:val="004C2D9F"/>
    <w:rsid w:val="004C3092"/>
    <w:rsid w:val="004C31F5"/>
    <w:rsid w:val="004C333C"/>
    <w:rsid w:val="004C33AA"/>
    <w:rsid w:val="004C3420"/>
    <w:rsid w:val="004C369F"/>
    <w:rsid w:val="004C36CF"/>
    <w:rsid w:val="004C36E0"/>
    <w:rsid w:val="004C3910"/>
    <w:rsid w:val="004C3E07"/>
    <w:rsid w:val="004C3E77"/>
    <w:rsid w:val="004C4011"/>
    <w:rsid w:val="004C40A9"/>
    <w:rsid w:val="004C45BC"/>
    <w:rsid w:val="004C47F6"/>
    <w:rsid w:val="004C4B34"/>
    <w:rsid w:val="004C4DCF"/>
    <w:rsid w:val="004C4F95"/>
    <w:rsid w:val="004C5066"/>
    <w:rsid w:val="004C51FE"/>
    <w:rsid w:val="004C520D"/>
    <w:rsid w:val="004C5C4A"/>
    <w:rsid w:val="004C5D13"/>
    <w:rsid w:val="004C6122"/>
    <w:rsid w:val="004C6264"/>
    <w:rsid w:val="004C63E7"/>
    <w:rsid w:val="004C6441"/>
    <w:rsid w:val="004C653F"/>
    <w:rsid w:val="004C6E6C"/>
    <w:rsid w:val="004C6EA0"/>
    <w:rsid w:val="004C6FBB"/>
    <w:rsid w:val="004C738C"/>
    <w:rsid w:val="004C73AA"/>
    <w:rsid w:val="004C7497"/>
    <w:rsid w:val="004C76DD"/>
    <w:rsid w:val="004C79CE"/>
    <w:rsid w:val="004C79E9"/>
    <w:rsid w:val="004C7B4A"/>
    <w:rsid w:val="004C7D82"/>
    <w:rsid w:val="004D02A7"/>
    <w:rsid w:val="004D0417"/>
    <w:rsid w:val="004D05E0"/>
    <w:rsid w:val="004D0857"/>
    <w:rsid w:val="004D08E4"/>
    <w:rsid w:val="004D0936"/>
    <w:rsid w:val="004D1019"/>
    <w:rsid w:val="004D10AB"/>
    <w:rsid w:val="004D1444"/>
    <w:rsid w:val="004D148C"/>
    <w:rsid w:val="004D19B1"/>
    <w:rsid w:val="004D1CA4"/>
    <w:rsid w:val="004D228C"/>
    <w:rsid w:val="004D231F"/>
    <w:rsid w:val="004D233B"/>
    <w:rsid w:val="004D26D7"/>
    <w:rsid w:val="004D2847"/>
    <w:rsid w:val="004D2863"/>
    <w:rsid w:val="004D2CED"/>
    <w:rsid w:val="004D2D58"/>
    <w:rsid w:val="004D2E01"/>
    <w:rsid w:val="004D2F13"/>
    <w:rsid w:val="004D3112"/>
    <w:rsid w:val="004D323F"/>
    <w:rsid w:val="004D3300"/>
    <w:rsid w:val="004D3493"/>
    <w:rsid w:val="004D388C"/>
    <w:rsid w:val="004D3920"/>
    <w:rsid w:val="004D3CAD"/>
    <w:rsid w:val="004D3E3C"/>
    <w:rsid w:val="004D401A"/>
    <w:rsid w:val="004D40F7"/>
    <w:rsid w:val="004D4131"/>
    <w:rsid w:val="004D4193"/>
    <w:rsid w:val="004D43C8"/>
    <w:rsid w:val="004D4444"/>
    <w:rsid w:val="004D44F0"/>
    <w:rsid w:val="004D45E5"/>
    <w:rsid w:val="004D4675"/>
    <w:rsid w:val="004D478C"/>
    <w:rsid w:val="004D478E"/>
    <w:rsid w:val="004D47C1"/>
    <w:rsid w:val="004D4FED"/>
    <w:rsid w:val="004D52BF"/>
    <w:rsid w:val="004D54C2"/>
    <w:rsid w:val="004D5655"/>
    <w:rsid w:val="004D5816"/>
    <w:rsid w:val="004D584E"/>
    <w:rsid w:val="004D58EC"/>
    <w:rsid w:val="004D5B03"/>
    <w:rsid w:val="004D5D39"/>
    <w:rsid w:val="004D62E8"/>
    <w:rsid w:val="004D6741"/>
    <w:rsid w:val="004D6BF7"/>
    <w:rsid w:val="004D7095"/>
    <w:rsid w:val="004D7267"/>
    <w:rsid w:val="004D73F4"/>
    <w:rsid w:val="004D749C"/>
    <w:rsid w:val="004D762A"/>
    <w:rsid w:val="004D7654"/>
    <w:rsid w:val="004D7776"/>
    <w:rsid w:val="004D78A7"/>
    <w:rsid w:val="004D791F"/>
    <w:rsid w:val="004D7A7B"/>
    <w:rsid w:val="004D7B38"/>
    <w:rsid w:val="004D7FBA"/>
    <w:rsid w:val="004E027D"/>
    <w:rsid w:val="004E04B8"/>
    <w:rsid w:val="004E051D"/>
    <w:rsid w:val="004E0A59"/>
    <w:rsid w:val="004E0E58"/>
    <w:rsid w:val="004E135D"/>
    <w:rsid w:val="004E1365"/>
    <w:rsid w:val="004E1550"/>
    <w:rsid w:val="004E15EC"/>
    <w:rsid w:val="004E1747"/>
    <w:rsid w:val="004E1935"/>
    <w:rsid w:val="004E1A4A"/>
    <w:rsid w:val="004E1D83"/>
    <w:rsid w:val="004E1F36"/>
    <w:rsid w:val="004E1F8E"/>
    <w:rsid w:val="004E244A"/>
    <w:rsid w:val="004E2C38"/>
    <w:rsid w:val="004E2E54"/>
    <w:rsid w:val="004E32CB"/>
    <w:rsid w:val="004E34CE"/>
    <w:rsid w:val="004E370D"/>
    <w:rsid w:val="004E3823"/>
    <w:rsid w:val="004E3ADC"/>
    <w:rsid w:val="004E3E5B"/>
    <w:rsid w:val="004E3E76"/>
    <w:rsid w:val="004E3EEE"/>
    <w:rsid w:val="004E412B"/>
    <w:rsid w:val="004E418F"/>
    <w:rsid w:val="004E41AE"/>
    <w:rsid w:val="004E4465"/>
    <w:rsid w:val="004E46AB"/>
    <w:rsid w:val="004E4C56"/>
    <w:rsid w:val="004E4C5A"/>
    <w:rsid w:val="004E4CEC"/>
    <w:rsid w:val="004E4CF9"/>
    <w:rsid w:val="004E4D39"/>
    <w:rsid w:val="004E4FE7"/>
    <w:rsid w:val="004E51C3"/>
    <w:rsid w:val="004E57A5"/>
    <w:rsid w:val="004E5A02"/>
    <w:rsid w:val="004E5B9A"/>
    <w:rsid w:val="004E5F97"/>
    <w:rsid w:val="004E6036"/>
    <w:rsid w:val="004E60C4"/>
    <w:rsid w:val="004E63F0"/>
    <w:rsid w:val="004E6524"/>
    <w:rsid w:val="004E676D"/>
    <w:rsid w:val="004E697B"/>
    <w:rsid w:val="004E6C19"/>
    <w:rsid w:val="004E6C42"/>
    <w:rsid w:val="004E7071"/>
    <w:rsid w:val="004E71E7"/>
    <w:rsid w:val="004E7255"/>
    <w:rsid w:val="004E72C3"/>
    <w:rsid w:val="004E72DB"/>
    <w:rsid w:val="004E739F"/>
    <w:rsid w:val="004E7574"/>
    <w:rsid w:val="004E768E"/>
    <w:rsid w:val="004E7BD8"/>
    <w:rsid w:val="004E7F94"/>
    <w:rsid w:val="004F0167"/>
    <w:rsid w:val="004F0345"/>
    <w:rsid w:val="004F0718"/>
    <w:rsid w:val="004F080B"/>
    <w:rsid w:val="004F0811"/>
    <w:rsid w:val="004F083D"/>
    <w:rsid w:val="004F0956"/>
    <w:rsid w:val="004F0C01"/>
    <w:rsid w:val="004F11DC"/>
    <w:rsid w:val="004F1307"/>
    <w:rsid w:val="004F153D"/>
    <w:rsid w:val="004F1597"/>
    <w:rsid w:val="004F1902"/>
    <w:rsid w:val="004F1A02"/>
    <w:rsid w:val="004F1BB2"/>
    <w:rsid w:val="004F1C87"/>
    <w:rsid w:val="004F203A"/>
    <w:rsid w:val="004F26B3"/>
    <w:rsid w:val="004F284E"/>
    <w:rsid w:val="004F29E9"/>
    <w:rsid w:val="004F29EE"/>
    <w:rsid w:val="004F2B1B"/>
    <w:rsid w:val="004F2C83"/>
    <w:rsid w:val="004F2FEE"/>
    <w:rsid w:val="004F33C4"/>
    <w:rsid w:val="004F341F"/>
    <w:rsid w:val="004F34D7"/>
    <w:rsid w:val="004F385B"/>
    <w:rsid w:val="004F3AE0"/>
    <w:rsid w:val="004F3C08"/>
    <w:rsid w:val="004F3C35"/>
    <w:rsid w:val="004F406C"/>
    <w:rsid w:val="004F40D4"/>
    <w:rsid w:val="004F43B2"/>
    <w:rsid w:val="004F4469"/>
    <w:rsid w:val="004F4659"/>
    <w:rsid w:val="004F4700"/>
    <w:rsid w:val="004F4A9E"/>
    <w:rsid w:val="004F4B17"/>
    <w:rsid w:val="004F5014"/>
    <w:rsid w:val="004F5669"/>
    <w:rsid w:val="004F59DB"/>
    <w:rsid w:val="004F63FF"/>
    <w:rsid w:val="004F681E"/>
    <w:rsid w:val="004F6B22"/>
    <w:rsid w:val="004F6CC5"/>
    <w:rsid w:val="004F6E6A"/>
    <w:rsid w:val="004F6EAF"/>
    <w:rsid w:val="004F724B"/>
    <w:rsid w:val="004F73DC"/>
    <w:rsid w:val="004F769A"/>
    <w:rsid w:val="004F7930"/>
    <w:rsid w:val="004F7932"/>
    <w:rsid w:val="004F7BF2"/>
    <w:rsid w:val="004F7F06"/>
    <w:rsid w:val="004F7FF8"/>
    <w:rsid w:val="005000D3"/>
    <w:rsid w:val="0050013E"/>
    <w:rsid w:val="00500240"/>
    <w:rsid w:val="00500586"/>
    <w:rsid w:val="00500741"/>
    <w:rsid w:val="005007C1"/>
    <w:rsid w:val="00500A83"/>
    <w:rsid w:val="00500B2D"/>
    <w:rsid w:val="00500DE5"/>
    <w:rsid w:val="00500E43"/>
    <w:rsid w:val="00500E6C"/>
    <w:rsid w:val="00500E6D"/>
    <w:rsid w:val="00500FF2"/>
    <w:rsid w:val="0050129D"/>
    <w:rsid w:val="0050133D"/>
    <w:rsid w:val="00501373"/>
    <w:rsid w:val="005014F1"/>
    <w:rsid w:val="005015A8"/>
    <w:rsid w:val="005017C3"/>
    <w:rsid w:val="0050203A"/>
    <w:rsid w:val="00502322"/>
    <w:rsid w:val="005023A3"/>
    <w:rsid w:val="00502636"/>
    <w:rsid w:val="005026F5"/>
    <w:rsid w:val="00502BE1"/>
    <w:rsid w:val="00502D22"/>
    <w:rsid w:val="00502D6D"/>
    <w:rsid w:val="00502E6D"/>
    <w:rsid w:val="00502F5B"/>
    <w:rsid w:val="005032A6"/>
    <w:rsid w:val="00503304"/>
    <w:rsid w:val="005033F9"/>
    <w:rsid w:val="0050363E"/>
    <w:rsid w:val="0050384F"/>
    <w:rsid w:val="005043DD"/>
    <w:rsid w:val="005045DB"/>
    <w:rsid w:val="005046EE"/>
    <w:rsid w:val="00504A00"/>
    <w:rsid w:val="00504D5E"/>
    <w:rsid w:val="00504E75"/>
    <w:rsid w:val="0050564E"/>
    <w:rsid w:val="0050583E"/>
    <w:rsid w:val="0050586C"/>
    <w:rsid w:val="00505DE4"/>
    <w:rsid w:val="005060FB"/>
    <w:rsid w:val="00506378"/>
    <w:rsid w:val="005064A0"/>
    <w:rsid w:val="0050659E"/>
    <w:rsid w:val="00506674"/>
    <w:rsid w:val="005068A7"/>
    <w:rsid w:val="005073D7"/>
    <w:rsid w:val="005074E1"/>
    <w:rsid w:val="00507678"/>
    <w:rsid w:val="00507843"/>
    <w:rsid w:val="0050798D"/>
    <w:rsid w:val="00507A80"/>
    <w:rsid w:val="00507CFC"/>
    <w:rsid w:val="00507D08"/>
    <w:rsid w:val="00507FBF"/>
    <w:rsid w:val="005101B2"/>
    <w:rsid w:val="005103B4"/>
    <w:rsid w:val="00510A1A"/>
    <w:rsid w:val="00510A4D"/>
    <w:rsid w:val="00510AD3"/>
    <w:rsid w:val="00510FFE"/>
    <w:rsid w:val="0051169C"/>
    <w:rsid w:val="005117AB"/>
    <w:rsid w:val="00511C35"/>
    <w:rsid w:val="0051206A"/>
    <w:rsid w:val="005121A6"/>
    <w:rsid w:val="0051269E"/>
    <w:rsid w:val="005127BD"/>
    <w:rsid w:val="00512A38"/>
    <w:rsid w:val="00512A52"/>
    <w:rsid w:val="00512D5D"/>
    <w:rsid w:val="00512DC7"/>
    <w:rsid w:val="00512EA2"/>
    <w:rsid w:val="005130CF"/>
    <w:rsid w:val="005130E7"/>
    <w:rsid w:val="005131FA"/>
    <w:rsid w:val="00513367"/>
    <w:rsid w:val="005133F0"/>
    <w:rsid w:val="005135F1"/>
    <w:rsid w:val="0051367A"/>
    <w:rsid w:val="00513702"/>
    <w:rsid w:val="0051397C"/>
    <w:rsid w:val="00513A24"/>
    <w:rsid w:val="00513ED1"/>
    <w:rsid w:val="005147C0"/>
    <w:rsid w:val="00514942"/>
    <w:rsid w:val="00514C81"/>
    <w:rsid w:val="00514CE5"/>
    <w:rsid w:val="00514F92"/>
    <w:rsid w:val="00515144"/>
    <w:rsid w:val="0051528A"/>
    <w:rsid w:val="00515303"/>
    <w:rsid w:val="0051549A"/>
    <w:rsid w:val="00515599"/>
    <w:rsid w:val="005157F5"/>
    <w:rsid w:val="00515A2F"/>
    <w:rsid w:val="00515B39"/>
    <w:rsid w:val="00515B94"/>
    <w:rsid w:val="00515E2E"/>
    <w:rsid w:val="00515E39"/>
    <w:rsid w:val="00516193"/>
    <w:rsid w:val="0051631D"/>
    <w:rsid w:val="005166FF"/>
    <w:rsid w:val="005167C5"/>
    <w:rsid w:val="0051698B"/>
    <w:rsid w:val="005169B0"/>
    <w:rsid w:val="00516ACC"/>
    <w:rsid w:val="00516B25"/>
    <w:rsid w:val="00516CD1"/>
    <w:rsid w:val="00517198"/>
    <w:rsid w:val="0051724D"/>
    <w:rsid w:val="00517376"/>
    <w:rsid w:val="005177E3"/>
    <w:rsid w:val="00517C2B"/>
    <w:rsid w:val="00517CCE"/>
    <w:rsid w:val="00517DDE"/>
    <w:rsid w:val="00517E79"/>
    <w:rsid w:val="005201F6"/>
    <w:rsid w:val="00520EB5"/>
    <w:rsid w:val="00520EFB"/>
    <w:rsid w:val="00520F4A"/>
    <w:rsid w:val="00521682"/>
    <w:rsid w:val="0052168E"/>
    <w:rsid w:val="005216D4"/>
    <w:rsid w:val="005217BA"/>
    <w:rsid w:val="00521F2B"/>
    <w:rsid w:val="00521F99"/>
    <w:rsid w:val="005220F8"/>
    <w:rsid w:val="00522214"/>
    <w:rsid w:val="005223E6"/>
    <w:rsid w:val="00522530"/>
    <w:rsid w:val="00522669"/>
    <w:rsid w:val="0052285A"/>
    <w:rsid w:val="00522ACE"/>
    <w:rsid w:val="00522CBB"/>
    <w:rsid w:val="005230C5"/>
    <w:rsid w:val="0052374F"/>
    <w:rsid w:val="0052376D"/>
    <w:rsid w:val="0052379B"/>
    <w:rsid w:val="005237B4"/>
    <w:rsid w:val="00523C35"/>
    <w:rsid w:val="00523D24"/>
    <w:rsid w:val="00523E40"/>
    <w:rsid w:val="00523EAB"/>
    <w:rsid w:val="00523F19"/>
    <w:rsid w:val="00524171"/>
    <w:rsid w:val="00524533"/>
    <w:rsid w:val="005245B7"/>
    <w:rsid w:val="0052480B"/>
    <w:rsid w:val="005249EB"/>
    <w:rsid w:val="00525185"/>
    <w:rsid w:val="005251BD"/>
    <w:rsid w:val="005251D2"/>
    <w:rsid w:val="00525583"/>
    <w:rsid w:val="00525910"/>
    <w:rsid w:val="00525931"/>
    <w:rsid w:val="00525BD5"/>
    <w:rsid w:val="00525C59"/>
    <w:rsid w:val="00525E4C"/>
    <w:rsid w:val="00525E75"/>
    <w:rsid w:val="00525F96"/>
    <w:rsid w:val="0052619C"/>
    <w:rsid w:val="00526217"/>
    <w:rsid w:val="005264EF"/>
    <w:rsid w:val="00526641"/>
    <w:rsid w:val="0052666A"/>
    <w:rsid w:val="005266E7"/>
    <w:rsid w:val="00526B3E"/>
    <w:rsid w:val="00526BFF"/>
    <w:rsid w:val="00526CBF"/>
    <w:rsid w:val="00526F2F"/>
    <w:rsid w:val="0052715C"/>
    <w:rsid w:val="00527223"/>
    <w:rsid w:val="005273A8"/>
    <w:rsid w:val="00527487"/>
    <w:rsid w:val="0052748C"/>
    <w:rsid w:val="005275E1"/>
    <w:rsid w:val="005276E2"/>
    <w:rsid w:val="005276E8"/>
    <w:rsid w:val="00527B1C"/>
    <w:rsid w:val="005306E7"/>
    <w:rsid w:val="00530F1D"/>
    <w:rsid w:val="00530F32"/>
    <w:rsid w:val="00531557"/>
    <w:rsid w:val="00531731"/>
    <w:rsid w:val="005317E1"/>
    <w:rsid w:val="005318C9"/>
    <w:rsid w:val="00532020"/>
    <w:rsid w:val="005323A9"/>
    <w:rsid w:val="005330F1"/>
    <w:rsid w:val="00533101"/>
    <w:rsid w:val="005332FB"/>
    <w:rsid w:val="0053340F"/>
    <w:rsid w:val="0053463A"/>
    <w:rsid w:val="0053483A"/>
    <w:rsid w:val="00534CBA"/>
    <w:rsid w:val="00534D64"/>
    <w:rsid w:val="00535067"/>
    <w:rsid w:val="00535308"/>
    <w:rsid w:val="0053544B"/>
    <w:rsid w:val="00535B23"/>
    <w:rsid w:val="00535DC7"/>
    <w:rsid w:val="00536013"/>
    <w:rsid w:val="00536537"/>
    <w:rsid w:val="00536B36"/>
    <w:rsid w:val="00536CEC"/>
    <w:rsid w:val="00536CFD"/>
    <w:rsid w:val="00536E0E"/>
    <w:rsid w:val="00537119"/>
    <w:rsid w:val="00537218"/>
    <w:rsid w:val="00537633"/>
    <w:rsid w:val="0053771D"/>
    <w:rsid w:val="00537770"/>
    <w:rsid w:val="0053797A"/>
    <w:rsid w:val="00537A85"/>
    <w:rsid w:val="00537D39"/>
    <w:rsid w:val="00537FDF"/>
    <w:rsid w:val="00537FEE"/>
    <w:rsid w:val="0054021D"/>
    <w:rsid w:val="00540303"/>
    <w:rsid w:val="005404BF"/>
    <w:rsid w:val="00540595"/>
    <w:rsid w:val="0054113D"/>
    <w:rsid w:val="005412B9"/>
    <w:rsid w:val="005413C0"/>
    <w:rsid w:val="005417B3"/>
    <w:rsid w:val="00541917"/>
    <w:rsid w:val="00541955"/>
    <w:rsid w:val="00541B03"/>
    <w:rsid w:val="00541B47"/>
    <w:rsid w:val="00541B6B"/>
    <w:rsid w:val="00541D7C"/>
    <w:rsid w:val="00541F0C"/>
    <w:rsid w:val="00542021"/>
    <w:rsid w:val="00542AAA"/>
    <w:rsid w:val="00542AFF"/>
    <w:rsid w:val="00542B2A"/>
    <w:rsid w:val="00542BF3"/>
    <w:rsid w:val="00542BFE"/>
    <w:rsid w:val="00542E5E"/>
    <w:rsid w:val="0054300C"/>
    <w:rsid w:val="00543122"/>
    <w:rsid w:val="005433DC"/>
    <w:rsid w:val="0054367D"/>
    <w:rsid w:val="00543C53"/>
    <w:rsid w:val="00543C73"/>
    <w:rsid w:val="00543CB3"/>
    <w:rsid w:val="00543F23"/>
    <w:rsid w:val="0054414B"/>
    <w:rsid w:val="005441A2"/>
    <w:rsid w:val="0054437F"/>
    <w:rsid w:val="00544469"/>
    <w:rsid w:val="005448A4"/>
    <w:rsid w:val="00544A5D"/>
    <w:rsid w:val="00544B68"/>
    <w:rsid w:val="0054519A"/>
    <w:rsid w:val="00545207"/>
    <w:rsid w:val="005453E3"/>
    <w:rsid w:val="00545627"/>
    <w:rsid w:val="00545A2D"/>
    <w:rsid w:val="00545AD2"/>
    <w:rsid w:val="00545B79"/>
    <w:rsid w:val="00545D3B"/>
    <w:rsid w:val="00545DFE"/>
    <w:rsid w:val="0054618F"/>
    <w:rsid w:val="005463F7"/>
    <w:rsid w:val="00546470"/>
    <w:rsid w:val="0054658E"/>
    <w:rsid w:val="00546657"/>
    <w:rsid w:val="005468BC"/>
    <w:rsid w:val="0054693B"/>
    <w:rsid w:val="00546B0D"/>
    <w:rsid w:val="00546CC2"/>
    <w:rsid w:val="00546D3A"/>
    <w:rsid w:val="00546F20"/>
    <w:rsid w:val="00547131"/>
    <w:rsid w:val="005472B7"/>
    <w:rsid w:val="00547436"/>
    <w:rsid w:val="0054747F"/>
    <w:rsid w:val="005477A7"/>
    <w:rsid w:val="0054791E"/>
    <w:rsid w:val="00547ABB"/>
    <w:rsid w:val="00547B11"/>
    <w:rsid w:val="00547E81"/>
    <w:rsid w:val="00547F3D"/>
    <w:rsid w:val="00547F9D"/>
    <w:rsid w:val="00550826"/>
    <w:rsid w:val="00550AF2"/>
    <w:rsid w:val="00551121"/>
    <w:rsid w:val="00551341"/>
    <w:rsid w:val="00551563"/>
    <w:rsid w:val="005516CC"/>
    <w:rsid w:val="00551720"/>
    <w:rsid w:val="005517A7"/>
    <w:rsid w:val="00551A2A"/>
    <w:rsid w:val="00551D11"/>
    <w:rsid w:val="00551D70"/>
    <w:rsid w:val="00551EF5"/>
    <w:rsid w:val="005522E4"/>
    <w:rsid w:val="0055241E"/>
    <w:rsid w:val="0055242D"/>
    <w:rsid w:val="005524BE"/>
    <w:rsid w:val="0055271B"/>
    <w:rsid w:val="005527AA"/>
    <w:rsid w:val="00552B19"/>
    <w:rsid w:val="00552C59"/>
    <w:rsid w:val="00552ECD"/>
    <w:rsid w:val="00553121"/>
    <w:rsid w:val="0055323B"/>
    <w:rsid w:val="0055339B"/>
    <w:rsid w:val="00553590"/>
    <w:rsid w:val="00553D61"/>
    <w:rsid w:val="00553E52"/>
    <w:rsid w:val="00553F1D"/>
    <w:rsid w:val="0055450C"/>
    <w:rsid w:val="00554655"/>
    <w:rsid w:val="0055476A"/>
    <w:rsid w:val="005548BA"/>
    <w:rsid w:val="005548D0"/>
    <w:rsid w:val="0055543A"/>
    <w:rsid w:val="005555E5"/>
    <w:rsid w:val="005556D6"/>
    <w:rsid w:val="005558E3"/>
    <w:rsid w:val="00555955"/>
    <w:rsid w:val="00555A9A"/>
    <w:rsid w:val="00555C63"/>
    <w:rsid w:val="00555D6A"/>
    <w:rsid w:val="005561A6"/>
    <w:rsid w:val="00556241"/>
    <w:rsid w:val="00556480"/>
    <w:rsid w:val="00556509"/>
    <w:rsid w:val="00556766"/>
    <w:rsid w:val="0055692E"/>
    <w:rsid w:val="00556C3F"/>
    <w:rsid w:val="00556F47"/>
    <w:rsid w:val="00557209"/>
    <w:rsid w:val="005576B0"/>
    <w:rsid w:val="00557B27"/>
    <w:rsid w:val="00557B9A"/>
    <w:rsid w:val="00557F08"/>
    <w:rsid w:val="0056016E"/>
    <w:rsid w:val="005602B2"/>
    <w:rsid w:val="00560755"/>
    <w:rsid w:val="00560904"/>
    <w:rsid w:val="00560CE9"/>
    <w:rsid w:val="00560E86"/>
    <w:rsid w:val="00560EBD"/>
    <w:rsid w:val="00560EDE"/>
    <w:rsid w:val="00561191"/>
    <w:rsid w:val="005619AD"/>
    <w:rsid w:val="00561A9F"/>
    <w:rsid w:val="00561B8A"/>
    <w:rsid w:val="005620A4"/>
    <w:rsid w:val="00562269"/>
    <w:rsid w:val="005622DE"/>
    <w:rsid w:val="0056261F"/>
    <w:rsid w:val="005626F4"/>
    <w:rsid w:val="005627C8"/>
    <w:rsid w:val="00562BDE"/>
    <w:rsid w:val="00562C76"/>
    <w:rsid w:val="00562DA7"/>
    <w:rsid w:val="00562EBA"/>
    <w:rsid w:val="005632AA"/>
    <w:rsid w:val="0056371A"/>
    <w:rsid w:val="0056395F"/>
    <w:rsid w:val="005639B9"/>
    <w:rsid w:val="00563F6F"/>
    <w:rsid w:val="005640B9"/>
    <w:rsid w:val="00564148"/>
    <w:rsid w:val="005642CD"/>
    <w:rsid w:val="00564468"/>
    <w:rsid w:val="005646F8"/>
    <w:rsid w:val="00564952"/>
    <w:rsid w:val="00564A8B"/>
    <w:rsid w:val="00564BC2"/>
    <w:rsid w:val="00564C7D"/>
    <w:rsid w:val="00564CD7"/>
    <w:rsid w:val="00564ECB"/>
    <w:rsid w:val="00564FD4"/>
    <w:rsid w:val="00565532"/>
    <w:rsid w:val="0056563E"/>
    <w:rsid w:val="005658F3"/>
    <w:rsid w:val="00565B5F"/>
    <w:rsid w:val="00565B6D"/>
    <w:rsid w:val="005660A3"/>
    <w:rsid w:val="005665B7"/>
    <w:rsid w:val="00566938"/>
    <w:rsid w:val="00566A1F"/>
    <w:rsid w:val="00566ABF"/>
    <w:rsid w:val="00566CBD"/>
    <w:rsid w:val="00566F37"/>
    <w:rsid w:val="00567038"/>
    <w:rsid w:val="00567BAB"/>
    <w:rsid w:val="00567F3D"/>
    <w:rsid w:val="00570056"/>
    <w:rsid w:val="0057042C"/>
    <w:rsid w:val="00570621"/>
    <w:rsid w:val="00570633"/>
    <w:rsid w:val="00570655"/>
    <w:rsid w:val="005706C1"/>
    <w:rsid w:val="00570953"/>
    <w:rsid w:val="00570AF4"/>
    <w:rsid w:val="00570B80"/>
    <w:rsid w:val="00570D08"/>
    <w:rsid w:val="00571546"/>
    <w:rsid w:val="00571850"/>
    <w:rsid w:val="00571A48"/>
    <w:rsid w:val="00571CBD"/>
    <w:rsid w:val="00571F9C"/>
    <w:rsid w:val="005724E7"/>
    <w:rsid w:val="00572550"/>
    <w:rsid w:val="005727EE"/>
    <w:rsid w:val="0057291A"/>
    <w:rsid w:val="005729C8"/>
    <w:rsid w:val="00572A76"/>
    <w:rsid w:val="00572C06"/>
    <w:rsid w:val="00572E2F"/>
    <w:rsid w:val="00572EF9"/>
    <w:rsid w:val="00572F87"/>
    <w:rsid w:val="0057315F"/>
    <w:rsid w:val="00573773"/>
    <w:rsid w:val="00573C81"/>
    <w:rsid w:val="00573CCB"/>
    <w:rsid w:val="00573FA6"/>
    <w:rsid w:val="00573FA7"/>
    <w:rsid w:val="00573FBB"/>
    <w:rsid w:val="00573FE7"/>
    <w:rsid w:val="005743C9"/>
    <w:rsid w:val="0057450F"/>
    <w:rsid w:val="0057462D"/>
    <w:rsid w:val="0057487B"/>
    <w:rsid w:val="005748C2"/>
    <w:rsid w:val="00574AEB"/>
    <w:rsid w:val="00574BD7"/>
    <w:rsid w:val="00574E71"/>
    <w:rsid w:val="00574EF7"/>
    <w:rsid w:val="0057520B"/>
    <w:rsid w:val="005752F4"/>
    <w:rsid w:val="0057531A"/>
    <w:rsid w:val="0057541D"/>
    <w:rsid w:val="005756B4"/>
    <w:rsid w:val="005757CE"/>
    <w:rsid w:val="005759C1"/>
    <w:rsid w:val="00575A42"/>
    <w:rsid w:val="00575AC2"/>
    <w:rsid w:val="00575B16"/>
    <w:rsid w:val="00575C48"/>
    <w:rsid w:val="00575C67"/>
    <w:rsid w:val="00575D42"/>
    <w:rsid w:val="00575F1E"/>
    <w:rsid w:val="00576049"/>
    <w:rsid w:val="00576089"/>
    <w:rsid w:val="0057618D"/>
    <w:rsid w:val="005763DC"/>
    <w:rsid w:val="005764CD"/>
    <w:rsid w:val="0057675F"/>
    <w:rsid w:val="00576766"/>
    <w:rsid w:val="00576AA6"/>
    <w:rsid w:val="00576CFC"/>
    <w:rsid w:val="00576DEB"/>
    <w:rsid w:val="00577276"/>
    <w:rsid w:val="00577476"/>
    <w:rsid w:val="005774A0"/>
    <w:rsid w:val="005777C5"/>
    <w:rsid w:val="00577C90"/>
    <w:rsid w:val="00577D18"/>
    <w:rsid w:val="00577E0E"/>
    <w:rsid w:val="00580104"/>
    <w:rsid w:val="005801D8"/>
    <w:rsid w:val="00580252"/>
    <w:rsid w:val="00580512"/>
    <w:rsid w:val="00580718"/>
    <w:rsid w:val="005807FD"/>
    <w:rsid w:val="00580CD3"/>
    <w:rsid w:val="00580D4B"/>
    <w:rsid w:val="00580E99"/>
    <w:rsid w:val="00580F24"/>
    <w:rsid w:val="00581120"/>
    <w:rsid w:val="005813DC"/>
    <w:rsid w:val="005814C1"/>
    <w:rsid w:val="00581725"/>
    <w:rsid w:val="00581B71"/>
    <w:rsid w:val="00582283"/>
    <w:rsid w:val="0058235D"/>
    <w:rsid w:val="00582479"/>
    <w:rsid w:val="00582543"/>
    <w:rsid w:val="005827DD"/>
    <w:rsid w:val="005828F1"/>
    <w:rsid w:val="00582AB5"/>
    <w:rsid w:val="00582C6A"/>
    <w:rsid w:val="005830D3"/>
    <w:rsid w:val="005832A2"/>
    <w:rsid w:val="00583496"/>
    <w:rsid w:val="005837AB"/>
    <w:rsid w:val="0058394F"/>
    <w:rsid w:val="005839CA"/>
    <w:rsid w:val="00583D04"/>
    <w:rsid w:val="00583D16"/>
    <w:rsid w:val="00583DBB"/>
    <w:rsid w:val="00583DD8"/>
    <w:rsid w:val="00583FB3"/>
    <w:rsid w:val="00583FD3"/>
    <w:rsid w:val="00584304"/>
    <w:rsid w:val="00584761"/>
    <w:rsid w:val="005848E9"/>
    <w:rsid w:val="00584950"/>
    <w:rsid w:val="005849AF"/>
    <w:rsid w:val="00584EBF"/>
    <w:rsid w:val="005851EE"/>
    <w:rsid w:val="005855A0"/>
    <w:rsid w:val="005856F0"/>
    <w:rsid w:val="005858D8"/>
    <w:rsid w:val="005859DD"/>
    <w:rsid w:val="00585FE0"/>
    <w:rsid w:val="00586322"/>
    <w:rsid w:val="00586356"/>
    <w:rsid w:val="00586380"/>
    <w:rsid w:val="005863FA"/>
    <w:rsid w:val="0058643C"/>
    <w:rsid w:val="0058660B"/>
    <w:rsid w:val="00586685"/>
    <w:rsid w:val="0058702F"/>
    <w:rsid w:val="005874B5"/>
    <w:rsid w:val="005874FE"/>
    <w:rsid w:val="00587535"/>
    <w:rsid w:val="005877CE"/>
    <w:rsid w:val="005878DB"/>
    <w:rsid w:val="005879D7"/>
    <w:rsid w:val="00587CAA"/>
    <w:rsid w:val="00587E1B"/>
    <w:rsid w:val="00590034"/>
    <w:rsid w:val="0059016D"/>
    <w:rsid w:val="00590234"/>
    <w:rsid w:val="0059034E"/>
    <w:rsid w:val="00590712"/>
    <w:rsid w:val="005908B4"/>
    <w:rsid w:val="005908FA"/>
    <w:rsid w:val="0059099B"/>
    <w:rsid w:val="005911EA"/>
    <w:rsid w:val="00591387"/>
    <w:rsid w:val="00591694"/>
    <w:rsid w:val="005918A1"/>
    <w:rsid w:val="005918EC"/>
    <w:rsid w:val="00591AA7"/>
    <w:rsid w:val="00591C10"/>
    <w:rsid w:val="00591CB8"/>
    <w:rsid w:val="00591F6F"/>
    <w:rsid w:val="005921A8"/>
    <w:rsid w:val="00592236"/>
    <w:rsid w:val="0059243D"/>
    <w:rsid w:val="00592593"/>
    <w:rsid w:val="005927C4"/>
    <w:rsid w:val="00592AB3"/>
    <w:rsid w:val="0059341A"/>
    <w:rsid w:val="00593601"/>
    <w:rsid w:val="0059366D"/>
    <w:rsid w:val="00593B32"/>
    <w:rsid w:val="00594258"/>
    <w:rsid w:val="005942E6"/>
    <w:rsid w:val="005943DC"/>
    <w:rsid w:val="00594720"/>
    <w:rsid w:val="0059553D"/>
    <w:rsid w:val="005955BC"/>
    <w:rsid w:val="00595618"/>
    <w:rsid w:val="00595759"/>
    <w:rsid w:val="005958E6"/>
    <w:rsid w:val="00595D9B"/>
    <w:rsid w:val="00595F6D"/>
    <w:rsid w:val="00595F7C"/>
    <w:rsid w:val="005961D7"/>
    <w:rsid w:val="0059627C"/>
    <w:rsid w:val="005962B8"/>
    <w:rsid w:val="0059642A"/>
    <w:rsid w:val="00596538"/>
    <w:rsid w:val="005969CC"/>
    <w:rsid w:val="00596B4C"/>
    <w:rsid w:val="00596D27"/>
    <w:rsid w:val="00596E9E"/>
    <w:rsid w:val="005971D3"/>
    <w:rsid w:val="00597420"/>
    <w:rsid w:val="005975FB"/>
    <w:rsid w:val="0059776D"/>
    <w:rsid w:val="0059783F"/>
    <w:rsid w:val="00597D64"/>
    <w:rsid w:val="005A05A0"/>
    <w:rsid w:val="005A07A7"/>
    <w:rsid w:val="005A0921"/>
    <w:rsid w:val="005A0B01"/>
    <w:rsid w:val="005A1112"/>
    <w:rsid w:val="005A12B5"/>
    <w:rsid w:val="005A1374"/>
    <w:rsid w:val="005A1392"/>
    <w:rsid w:val="005A13ED"/>
    <w:rsid w:val="005A153C"/>
    <w:rsid w:val="005A156D"/>
    <w:rsid w:val="005A15C5"/>
    <w:rsid w:val="005A1640"/>
    <w:rsid w:val="005A1666"/>
    <w:rsid w:val="005A17A9"/>
    <w:rsid w:val="005A17B1"/>
    <w:rsid w:val="005A1ADA"/>
    <w:rsid w:val="005A2390"/>
    <w:rsid w:val="005A2A90"/>
    <w:rsid w:val="005A3206"/>
    <w:rsid w:val="005A32D4"/>
    <w:rsid w:val="005A3403"/>
    <w:rsid w:val="005A3B25"/>
    <w:rsid w:val="005A3C02"/>
    <w:rsid w:val="005A3DB2"/>
    <w:rsid w:val="005A3FD6"/>
    <w:rsid w:val="005A4641"/>
    <w:rsid w:val="005A4914"/>
    <w:rsid w:val="005A4A1C"/>
    <w:rsid w:val="005A4B38"/>
    <w:rsid w:val="005A4B75"/>
    <w:rsid w:val="005A4BB0"/>
    <w:rsid w:val="005A4D01"/>
    <w:rsid w:val="005A4E07"/>
    <w:rsid w:val="005A4EA7"/>
    <w:rsid w:val="005A51CB"/>
    <w:rsid w:val="005A5504"/>
    <w:rsid w:val="005A58F7"/>
    <w:rsid w:val="005A5D14"/>
    <w:rsid w:val="005A5D71"/>
    <w:rsid w:val="005A5FC8"/>
    <w:rsid w:val="005A6262"/>
    <w:rsid w:val="005A65F6"/>
    <w:rsid w:val="005A66E4"/>
    <w:rsid w:val="005A699B"/>
    <w:rsid w:val="005A6B06"/>
    <w:rsid w:val="005A6B33"/>
    <w:rsid w:val="005A6B73"/>
    <w:rsid w:val="005A6BDF"/>
    <w:rsid w:val="005A7294"/>
    <w:rsid w:val="005A7445"/>
    <w:rsid w:val="005A7B26"/>
    <w:rsid w:val="005A7CF9"/>
    <w:rsid w:val="005B0059"/>
    <w:rsid w:val="005B04FA"/>
    <w:rsid w:val="005B057D"/>
    <w:rsid w:val="005B0711"/>
    <w:rsid w:val="005B071E"/>
    <w:rsid w:val="005B08AC"/>
    <w:rsid w:val="005B0AF3"/>
    <w:rsid w:val="005B0B23"/>
    <w:rsid w:val="005B0B29"/>
    <w:rsid w:val="005B0EB5"/>
    <w:rsid w:val="005B0EDD"/>
    <w:rsid w:val="005B0F17"/>
    <w:rsid w:val="005B10E2"/>
    <w:rsid w:val="005B13E2"/>
    <w:rsid w:val="005B1423"/>
    <w:rsid w:val="005B1449"/>
    <w:rsid w:val="005B181C"/>
    <w:rsid w:val="005B1B41"/>
    <w:rsid w:val="005B1DD7"/>
    <w:rsid w:val="005B1E6B"/>
    <w:rsid w:val="005B2272"/>
    <w:rsid w:val="005B229A"/>
    <w:rsid w:val="005B2ABD"/>
    <w:rsid w:val="005B2B96"/>
    <w:rsid w:val="005B2BF3"/>
    <w:rsid w:val="005B2F81"/>
    <w:rsid w:val="005B2FD4"/>
    <w:rsid w:val="005B394A"/>
    <w:rsid w:val="005B397B"/>
    <w:rsid w:val="005B3B66"/>
    <w:rsid w:val="005B3E38"/>
    <w:rsid w:val="005B4117"/>
    <w:rsid w:val="005B41DF"/>
    <w:rsid w:val="005B41E5"/>
    <w:rsid w:val="005B45AC"/>
    <w:rsid w:val="005B4647"/>
    <w:rsid w:val="005B4654"/>
    <w:rsid w:val="005B46BE"/>
    <w:rsid w:val="005B4B53"/>
    <w:rsid w:val="005B4C05"/>
    <w:rsid w:val="005B4CD4"/>
    <w:rsid w:val="005B4F6E"/>
    <w:rsid w:val="005B4FC6"/>
    <w:rsid w:val="005B4FE1"/>
    <w:rsid w:val="005B512B"/>
    <w:rsid w:val="005B56E6"/>
    <w:rsid w:val="005B595D"/>
    <w:rsid w:val="005B5997"/>
    <w:rsid w:val="005B5E1A"/>
    <w:rsid w:val="005B5FC0"/>
    <w:rsid w:val="005B661C"/>
    <w:rsid w:val="005B66BE"/>
    <w:rsid w:val="005B6974"/>
    <w:rsid w:val="005B6FCB"/>
    <w:rsid w:val="005B7497"/>
    <w:rsid w:val="005B757C"/>
    <w:rsid w:val="005B770F"/>
    <w:rsid w:val="005B7892"/>
    <w:rsid w:val="005B791E"/>
    <w:rsid w:val="005B7E94"/>
    <w:rsid w:val="005C015C"/>
    <w:rsid w:val="005C06BD"/>
    <w:rsid w:val="005C09A1"/>
    <w:rsid w:val="005C0BB0"/>
    <w:rsid w:val="005C0BF3"/>
    <w:rsid w:val="005C10B7"/>
    <w:rsid w:val="005C11A9"/>
    <w:rsid w:val="005C14A3"/>
    <w:rsid w:val="005C1507"/>
    <w:rsid w:val="005C162E"/>
    <w:rsid w:val="005C185A"/>
    <w:rsid w:val="005C18DE"/>
    <w:rsid w:val="005C1B47"/>
    <w:rsid w:val="005C1CC6"/>
    <w:rsid w:val="005C1DD9"/>
    <w:rsid w:val="005C24B0"/>
    <w:rsid w:val="005C2664"/>
    <w:rsid w:val="005C2701"/>
    <w:rsid w:val="005C27FF"/>
    <w:rsid w:val="005C2830"/>
    <w:rsid w:val="005C2865"/>
    <w:rsid w:val="005C28FE"/>
    <w:rsid w:val="005C2AF5"/>
    <w:rsid w:val="005C2D25"/>
    <w:rsid w:val="005C2D5F"/>
    <w:rsid w:val="005C30A6"/>
    <w:rsid w:val="005C30E8"/>
    <w:rsid w:val="005C312E"/>
    <w:rsid w:val="005C3143"/>
    <w:rsid w:val="005C3274"/>
    <w:rsid w:val="005C3B71"/>
    <w:rsid w:val="005C3C07"/>
    <w:rsid w:val="005C3D86"/>
    <w:rsid w:val="005C40A3"/>
    <w:rsid w:val="005C4753"/>
    <w:rsid w:val="005C4A10"/>
    <w:rsid w:val="005C4A4D"/>
    <w:rsid w:val="005C4B5A"/>
    <w:rsid w:val="005C4BBD"/>
    <w:rsid w:val="005C4BD7"/>
    <w:rsid w:val="005C521E"/>
    <w:rsid w:val="005C5281"/>
    <w:rsid w:val="005C5414"/>
    <w:rsid w:val="005C5522"/>
    <w:rsid w:val="005C5672"/>
    <w:rsid w:val="005C5BC5"/>
    <w:rsid w:val="005C5CD8"/>
    <w:rsid w:val="005C62C3"/>
    <w:rsid w:val="005C654B"/>
    <w:rsid w:val="005C6989"/>
    <w:rsid w:val="005C6D76"/>
    <w:rsid w:val="005C7172"/>
    <w:rsid w:val="005C7229"/>
    <w:rsid w:val="005C7A6C"/>
    <w:rsid w:val="005C7C11"/>
    <w:rsid w:val="005C7E3F"/>
    <w:rsid w:val="005C7E8F"/>
    <w:rsid w:val="005D00C8"/>
    <w:rsid w:val="005D012F"/>
    <w:rsid w:val="005D03FB"/>
    <w:rsid w:val="005D0797"/>
    <w:rsid w:val="005D08B4"/>
    <w:rsid w:val="005D098D"/>
    <w:rsid w:val="005D0A09"/>
    <w:rsid w:val="005D10E5"/>
    <w:rsid w:val="005D1765"/>
    <w:rsid w:val="005D1895"/>
    <w:rsid w:val="005D1B03"/>
    <w:rsid w:val="005D1F4A"/>
    <w:rsid w:val="005D22AA"/>
    <w:rsid w:val="005D22D0"/>
    <w:rsid w:val="005D234A"/>
    <w:rsid w:val="005D24AB"/>
    <w:rsid w:val="005D2560"/>
    <w:rsid w:val="005D25B0"/>
    <w:rsid w:val="005D264E"/>
    <w:rsid w:val="005D27D7"/>
    <w:rsid w:val="005D2D0A"/>
    <w:rsid w:val="005D2E7B"/>
    <w:rsid w:val="005D2E8E"/>
    <w:rsid w:val="005D32BF"/>
    <w:rsid w:val="005D3723"/>
    <w:rsid w:val="005D3872"/>
    <w:rsid w:val="005D39AE"/>
    <w:rsid w:val="005D3A85"/>
    <w:rsid w:val="005D4296"/>
    <w:rsid w:val="005D4425"/>
    <w:rsid w:val="005D449C"/>
    <w:rsid w:val="005D457F"/>
    <w:rsid w:val="005D4782"/>
    <w:rsid w:val="005D4997"/>
    <w:rsid w:val="005D4A3F"/>
    <w:rsid w:val="005D4DEF"/>
    <w:rsid w:val="005D503C"/>
    <w:rsid w:val="005D5200"/>
    <w:rsid w:val="005D5204"/>
    <w:rsid w:val="005D5313"/>
    <w:rsid w:val="005D533B"/>
    <w:rsid w:val="005D53E3"/>
    <w:rsid w:val="005D5740"/>
    <w:rsid w:val="005D5792"/>
    <w:rsid w:val="005D5B3D"/>
    <w:rsid w:val="005D5BB7"/>
    <w:rsid w:val="005D5C81"/>
    <w:rsid w:val="005D612B"/>
    <w:rsid w:val="005D65CD"/>
    <w:rsid w:val="005D6755"/>
    <w:rsid w:val="005D6BF3"/>
    <w:rsid w:val="005D6C03"/>
    <w:rsid w:val="005D6C7A"/>
    <w:rsid w:val="005D70F5"/>
    <w:rsid w:val="005D7317"/>
    <w:rsid w:val="005D74C1"/>
    <w:rsid w:val="005D74C3"/>
    <w:rsid w:val="005D76C1"/>
    <w:rsid w:val="005D7993"/>
    <w:rsid w:val="005D79B7"/>
    <w:rsid w:val="005D7E06"/>
    <w:rsid w:val="005E002A"/>
    <w:rsid w:val="005E00FA"/>
    <w:rsid w:val="005E0137"/>
    <w:rsid w:val="005E052A"/>
    <w:rsid w:val="005E0714"/>
    <w:rsid w:val="005E0B2B"/>
    <w:rsid w:val="005E0CA0"/>
    <w:rsid w:val="005E0E52"/>
    <w:rsid w:val="005E18C8"/>
    <w:rsid w:val="005E1927"/>
    <w:rsid w:val="005E201C"/>
    <w:rsid w:val="005E22A2"/>
    <w:rsid w:val="005E2359"/>
    <w:rsid w:val="005E2543"/>
    <w:rsid w:val="005E2590"/>
    <w:rsid w:val="005E2EF8"/>
    <w:rsid w:val="005E3108"/>
    <w:rsid w:val="005E3125"/>
    <w:rsid w:val="005E31BD"/>
    <w:rsid w:val="005E3443"/>
    <w:rsid w:val="005E37E3"/>
    <w:rsid w:val="005E3821"/>
    <w:rsid w:val="005E3987"/>
    <w:rsid w:val="005E39B6"/>
    <w:rsid w:val="005E3A41"/>
    <w:rsid w:val="005E3C3A"/>
    <w:rsid w:val="005E3C64"/>
    <w:rsid w:val="005E3F2F"/>
    <w:rsid w:val="005E4093"/>
    <w:rsid w:val="005E43BB"/>
    <w:rsid w:val="005E43D4"/>
    <w:rsid w:val="005E43E6"/>
    <w:rsid w:val="005E4603"/>
    <w:rsid w:val="005E4629"/>
    <w:rsid w:val="005E469F"/>
    <w:rsid w:val="005E47C1"/>
    <w:rsid w:val="005E481A"/>
    <w:rsid w:val="005E4864"/>
    <w:rsid w:val="005E4AB9"/>
    <w:rsid w:val="005E4ABE"/>
    <w:rsid w:val="005E5148"/>
    <w:rsid w:val="005E53BC"/>
    <w:rsid w:val="005E583C"/>
    <w:rsid w:val="005E5BC9"/>
    <w:rsid w:val="005E5D44"/>
    <w:rsid w:val="005E6015"/>
    <w:rsid w:val="005E625B"/>
    <w:rsid w:val="005E67CD"/>
    <w:rsid w:val="005E6949"/>
    <w:rsid w:val="005E6D4D"/>
    <w:rsid w:val="005E6F3C"/>
    <w:rsid w:val="005E7315"/>
    <w:rsid w:val="005E7526"/>
    <w:rsid w:val="005E768E"/>
    <w:rsid w:val="005E7692"/>
    <w:rsid w:val="005E7AFD"/>
    <w:rsid w:val="005E7CEA"/>
    <w:rsid w:val="005E7CF0"/>
    <w:rsid w:val="005E7F69"/>
    <w:rsid w:val="005F00BB"/>
    <w:rsid w:val="005F063C"/>
    <w:rsid w:val="005F0752"/>
    <w:rsid w:val="005F08EE"/>
    <w:rsid w:val="005F0A2F"/>
    <w:rsid w:val="005F0E47"/>
    <w:rsid w:val="005F0E6D"/>
    <w:rsid w:val="005F1125"/>
    <w:rsid w:val="005F1192"/>
    <w:rsid w:val="005F14F8"/>
    <w:rsid w:val="005F15D9"/>
    <w:rsid w:val="005F1747"/>
    <w:rsid w:val="005F1968"/>
    <w:rsid w:val="005F1A95"/>
    <w:rsid w:val="005F1F7B"/>
    <w:rsid w:val="005F2904"/>
    <w:rsid w:val="005F293C"/>
    <w:rsid w:val="005F29CB"/>
    <w:rsid w:val="005F2CEB"/>
    <w:rsid w:val="005F2D02"/>
    <w:rsid w:val="005F2D2E"/>
    <w:rsid w:val="005F2DB1"/>
    <w:rsid w:val="005F2EA7"/>
    <w:rsid w:val="005F334F"/>
    <w:rsid w:val="005F340E"/>
    <w:rsid w:val="005F359B"/>
    <w:rsid w:val="005F38BA"/>
    <w:rsid w:val="005F3A8D"/>
    <w:rsid w:val="005F3B3C"/>
    <w:rsid w:val="005F3B7E"/>
    <w:rsid w:val="005F3DFA"/>
    <w:rsid w:val="005F3E9C"/>
    <w:rsid w:val="005F3FBB"/>
    <w:rsid w:val="005F3FF2"/>
    <w:rsid w:val="005F49F1"/>
    <w:rsid w:val="005F4AEF"/>
    <w:rsid w:val="005F4D7F"/>
    <w:rsid w:val="005F510B"/>
    <w:rsid w:val="005F51A7"/>
    <w:rsid w:val="005F531D"/>
    <w:rsid w:val="005F5349"/>
    <w:rsid w:val="005F5A31"/>
    <w:rsid w:val="005F5C10"/>
    <w:rsid w:val="005F5F98"/>
    <w:rsid w:val="005F698C"/>
    <w:rsid w:val="005F6E1D"/>
    <w:rsid w:val="005F6E2C"/>
    <w:rsid w:val="005F72C9"/>
    <w:rsid w:val="005F734E"/>
    <w:rsid w:val="005F7377"/>
    <w:rsid w:val="005F789D"/>
    <w:rsid w:val="005F7973"/>
    <w:rsid w:val="005F7A39"/>
    <w:rsid w:val="005F7B41"/>
    <w:rsid w:val="005F7C17"/>
    <w:rsid w:val="005F7E0E"/>
    <w:rsid w:val="005F7E75"/>
    <w:rsid w:val="005F7E8E"/>
    <w:rsid w:val="005F7F14"/>
    <w:rsid w:val="00600275"/>
    <w:rsid w:val="0060049B"/>
    <w:rsid w:val="00600642"/>
    <w:rsid w:val="006006AF"/>
    <w:rsid w:val="00600D8D"/>
    <w:rsid w:val="00600DB6"/>
    <w:rsid w:val="00601064"/>
    <w:rsid w:val="006013E9"/>
    <w:rsid w:val="00601BDD"/>
    <w:rsid w:val="00601D1E"/>
    <w:rsid w:val="00601E39"/>
    <w:rsid w:val="0060232A"/>
    <w:rsid w:val="006024F5"/>
    <w:rsid w:val="006027B4"/>
    <w:rsid w:val="006027EE"/>
    <w:rsid w:val="00602B63"/>
    <w:rsid w:val="00602BCF"/>
    <w:rsid w:val="00602D97"/>
    <w:rsid w:val="006037EF"/>
    <w:rsid w:val="006038DF"/>
    <w:rsid w:val="00603AA8"/>
    <w:rsid w:val="00603F07"/>
    <w:rsid w:val="00603FCE"/>
    <w:rsid w:val="00604102"/>
    <w:rsid w:val="0060458E"/>
    <w:rsid w:val="006045E1"/>
    <w:rsid w:val="006047A0"/>
    <w:rsid w:val="00604911"/>
    <w:rsid w:val="006049D4"/>
    <w:rsid w:val="00604D90"/>
    <w:rsid w:val="00604F4F"/>
    <w:rsid w:val="0060508E"/>
    <w:rsid w:val="006050F4"/>
    <w:rsid w:val="006058F5"/>
    <w:rsid w:val="006059BC"/>
    <w:rsid w:val="006059C3"/>
    <w:rsid w:val="006059EC"/>
    <w:rsid w:val="00605B50"/>
    <w:rsid w:val="006060A5"/>
    <w:rsid w:val="006062BE"/>
    <w:rsid w:val="006063BE"/>
    <w:rsid w:val="006063BF"/>
    <w:rsid w:val="00606B2D"/>
    <w:rsid w:val="00606D67"/>
    <w:rsid w:val="00606F32"/>
    <w:rsid w:val="00606FF7"/>
    <w:rsid w:val="00606FFD"/>
    <w:rsid w:val="006070B9"/>
    <w:rsid w:val="00607173"/>
    <w:rsid w:val="00607603"/>
    <w:rsid w:val="006079F8"/>
    <w:rsid w:val="00607ABF"/>
    <w:rsid w:val="00607B50"/>
    <w:rsid w:val="00607C0C"/>
    <w:rsid w:val="00607F1A"/>
    <w:rsid w:val="00607F8B"/>
    <w:rsid w:val="00610150"/>
    <w:rsid w:val="006102BA"/>
    <w:rsid w:val="00610302"/>
    <w:rsid w:val="0061043A"/>
    <w:rsid w:val="00610569"/>
    <w:rsid w:val="006106AB"/>
    <w:rsid w:val="00610889"/>
    <w:rsid w:val="00610B07"/>
    <w:rsid w:val="00610D08"/>
    <w:rsid w:val="00610E7A"/>
    <w:rsid w:val="00610EFE"/>
    <w:rsid w:val="00611512"/>
    <w:rsid w:val="00611561"/>
    <w:rsid w:val="006119AC"/>
    <w:rsid w:val="00611B73"/>
    <w:rsid w:val="00611DC6"/>
    <w:rsid w:val="00611F22"/>
    <w:rsid w:val="00611F7E"/>
    <w:rsid w:val="00612018"/>
    <w:rsid w:val="00612B11"/>
    <w:rsid w:val="00612BE9"/>
    <w:rsid w:val="00612E91"/>
    <w:rsid w:val="00612EB3"/>
    <w:rsid w:val="00612F2B"/>
    <w:rsid w:val="0061362F"/>
    <w:rsid w:val="0061413F"/>
    <w:rsid w:val="0061425A"/>
    <w:rsid w:val="00614484"/>
    <w:rsid w:val="0061470B"/>
    <w:rsid w:val="00614791"/>
    <w:rsid w:val="00614FDA"/>
    <w:rsid w:val="006152A7"/>
    <w:rsid w:val="006157EC"/>
    <w:rsid w:val="00615873"/>
    <w:rsid w:val="00615B84"/>
    <w:rsid w:val="00615BB9"/>
    <w:rsid w:val="00615CCF"/>
    <w:rsid w:val="00615FC2"/>
    <w:rsid w:val="00616028"/>
    <w:rsid w:val="006160AC"/>
    <w:rsid w:val="0061667E"/>
    <w:rsid w:val="0061671B"/>
    <w:rsid w:val="00616821"/>
    <w:rsid w:val="00616838"/>
    <w:rsid w:val="0061691F"/>
    <w:rsid w:val="00616BF9"/>
    <w:rsid w:val="00616C9B"/>
    <w:rsid w:val="00617251"/>
    <w:rsid w:val="00617A98"/>
    <w:rsid w:val="00617C81"/>
    <w:rsid w:val="00617EC4"/>
    <w:rsid w:val="00617F1E"/>
    <w:rsid w:val="00620026"/>
    <w:rsid w:val="00620579"/>
    <w:rsid w:val="00620991"/>
    <w:rsid w:val="00620A34"/>
    <w:rsid w:val="00620B85"/>
    <w:rsid w:val="00620C42"/>
    <w:rsid w:val="00620CB6"/>
    <w:rsid w:val="00620D55"/>
    <w:rsid w:val="00620E5B"/>
    <w:rsid w:val="00620F08"/>
    <w:rsid w:val="00621186"/>
    <w:rsid w:val="00621505"/>
    <w:rsid w:val="00621ABB"/>
    <w:rsid w:val="00621B76"/>
    <w:rsid w:val="00621BF9"/>
    <w:rsid w:val="00621C7F"/>
    <w:rsid w:val="00621D5A"/>
    <w:rsid w:val="00621F3E"/>
    <w:rsid w:val="0062204A"/>
    <w:rsid w:val="006222EE"/>
    <w:rsid w:val="00622387"/>
    <w:rsid w:val="00622630"/>
    <w:rsid w:val="00622691"/>
    <w:rsid w:val="006227BF"/>
    <w:rsid w:val="006228E7"/>
    <w:rsid w:val="00622942"/>
    <w:rsid w:val="00622B91"/>
    <w:rsid w:val="00622FA1"/>
    <w:rsid w:val="00623178"/>
    <w:rsid w:val="006232A0"/>
    <w:rsid w:val="006236E7"/>
    <w:rsid w:val="006236FD"/>
    <w:rsid w:val="00623880"/>
    <w:rsid w:val="00623C87"/>
    <w:rsid w:val="0062409B"/>
    <w:rsid w:val="006246B0"/>
    <w:rsid w:val="00624713"/>
    <w:rsid w:val="0062476E"/>
    <w:rsid w:val="00624A5C"/>
    <w:rsid w:val="00624ABF"/>
    <w:rsid w:val="00624DF7"/>
    <w:rsid w:val="00624EF2"/>
    <w:rsid w:val="00624F64"/>
    <w:rsid w:val="00625018"/>
    <w:rsid w:val="00625127"/>
    <w:rsid w:val="00625DD1"/>
    <w:rsid w:val="00626211"/>
    <w:rsid w:val="006262B7"/>
    <w:rsid w:val="006263D4"/>
    <w:rsid w:val="006263D8"/>
    <w:rsid w:val="0062698E"/>
    <w:rsid w:val="00627132"/>
    <w:rsid w:val="006274C4"/>
    <w:rsid w:val="00627651"/>
    <w:rsid w:val="00627FA3"/>
    <w:rsid w:val="00630327"/>
    <w:rsid w:val="00630372"/>
    <w:rsid w:val="006303EA"/>
    <w:rsid w:val="006304D5"/>
    <w:rsid w:val="0063067F"/>
    <w:rsid w:val="00630852"/>
    <w:rsid w:val="00630BAC"/>
    <w:rsid w:val="00630C00"/>
    <w:rsid w:val="006310A7"/>
    <w:rsid w:val="00631204"/>
    <w:rsid w:val="00631468"/>
    <w:rsid w:val="00631733"/>
    <w:rsid w:val="00631AC2"/>
    <w:rsid w:val="00631C54"/>
    <w:rsid w:val="00631FCE"/>
    <w:rsid w:val="0063226F"/>
    <w:rsid w:val="006323EE"/>
    <w:rsid w:val="00632AF5"/>
    <w:rsid w:val="00632B03"/>
    <w:rsid w:val="00632BDE"/>
    <w:rsid w:val="00632C00"/>
    <w:rsid w:val="00632F29"/>
    <w:rsid w:val="00633089"/>
    <w:rsid w:val="0063346B"/>
    <w:rsid w:val="00633487"/>
    <w:rsid w:val="00633515"/>
    <w:rsid w:val="006337A1"/>
    <w:rsid w:val="00633935"/>
    <w:rsid w:val="00633B2A"/>
    <w:rsid w:val="00633B2D"/>
    <w:rsid w:val="00633CF5"/>
    <w:rsid w:val="00633DEA"/>
    <w:rsid w:val="00634150"/>
    <w:rsid w:val="0063476F"/>
    <w:rsid w:val="00634776"/>
    <w:rsid w:val="00634AB8"/>
    <w:rsid w:val="00634D53"/>
    <w:rsid w:val="00634EB0"/>
    <w:rsid w:val="00635186"/>
    <w:rsid w:val="006358CD"/>
    <w:rsid w:val="006359BD"/>
    <w:rsid w:val="00635F3D"/>
    <w:rsid w:val="006363E9"/>
    <w:rsid w:val="006365AF"/>
    <w:rsid w:val="0063668F"/>
    <w:rsid w:val="00636696"/>
    <w:rsid w:val="00636772"/>
    <w:rsid w:val="006368F4"/>
    <w:rsid w:val="006369E3"/>
    <w:rsid w:val="006369F5"/>
    <w:rsid w:val="00636B44"/>
    <w:rsid w:val="006374FA"/>
    <w:rsid w:val="006379A1"/>
    <w:rsid w:val="00637F18"/>
    <w:rsid w:val="00637FD7"/>
    <w:rsid w:val="00640185"/>
    <w:rsid w:val="006401D4"/>
    <w:rsid w:val="00640223"/>
    <w:rsid w:val="00640497"/>
    <w:rsid w:val="006404BF"/>
    <w:rsid w:val="006404E5"/>
    <w:rsid w:val="00640580"/>
    <w:rsid w:val="006406FB"/>
    <w:rsid w:val="00640960"/>
    <w:rsid w:val="00640AA5"/>
    <w:rsid w:val="00640B55"/>
    <w:rsid w:val="00641097"/>
    <w:rsid w:val="0064126E"/>
    <w:rsid w:val="006414DD"/>
    <w:rsid w:val="00641626"/>
    <w:rsid w:val="00641720"/>
    <w:rsid w:val="00641891"/>
    <w:rsid w:val="00641A3D"/>
    <w:rsid w:val="00641AD5"/>
    <w:rsid w:val="00641B72"/>
    <w:rsid w:val="006420B8"/>
    <w:rsid w:val="00642457"/>
    <w:rsid w:val="0064273B"/>
    <w:rsid w:val="00642766"/>
    <w:rsid w:val="006427FA"/>
    <w:rsid w:val="00642B0E"/>
    <w:rsid w:val="00642E49"/>
    <w:rsid w:val="006431D5"/>
    <w:rsid w:val="006432A9"/>
    <w:rsid w:val="0064356E"/>
    <w:rsid w:val="0064357F"/>
    <w:rsid w:val="00643784"/>
    <w:rsid w:val="006438BC"/>
    <w:rsid w:val="006438FE"/>
    <w:rsid w:val="00643A35"/>
    <w:rsid w:val="00643AE3"/>
    <w:rsid w:val="00643CF5"/>
    <w:rsid w:val="00643E39"/>
    <w:rsid w:val="006448FC"/>
    <w:rsid w:val="00644975"/>
    <w:rsid w:val="00644AF2"/>
    <w:rsid w:val="00644B13"/>
    <w:rsid w:val="00644FF4"/>
    <w:rsid w:val="00645300"/>
    <w:rsid w:val="00645350"/>
    <w:rsid w:val="00645C27"/>
    <w:rsid w:val="00645D31"/>
    <w:rsid w:val="00645E50"/>
    <w:rsid w:val="00645FDF"/>
    <w:rsid w:val="00646063"/>
    <w:rsid w:val="006461D7"/>
    <w:rsid w:val="00646526"/>
    <w:rsid w:val="00646567"/>
    <w:rsid w:val="00646C1A"/>
    <w:rsid w:val="00646D67"/>
    <w:rsid w:val="00646D93"/>
    <w:rsid w:val="00646DE3"/>
    <w:rsid w:val="00646E05"/>
    <w:rsid w:val="00646F37"/>
    <w:rsid w:val="006471A6"/>
    <w:rsid w:val="006472D8"/>
    <w:rsid w:val="006474E5"/>
    <w:rsid w:val="00647593"/>
    <w:rsid w:val="00647616"/>
    <w:rsid w:val="006477EF"/>
    <w:rsid w:val="0064794B"/>
    <w:rsid w:val="00647A23"/>
    <w:rsid w:val="00650248"/>
    <w:rsid w:val="0065071B"/>
    <w:rsid w:val="00650830"/>
    <w:rsid w:val="00650969"/>
    <w:rsid w:val="006509E7"/>
    <w:rsid w:val="00650A15"/>
    <w:rsid w:val="006510F5"/>
    <w:rsid w:val="00651132"/>
    <w:rsid w:val="006513CF"/>
    <w:rsid w:val="00651458"/>
    <w:rsid w:val="00651477"/>
    <w:rsid w:val="00651735"/>
    <w:rsid w:val="00651751"/>
    <w:rsid w:val="00651819"/>
    <w:rsid w:val="00651865"/>
    <w:rsid w:val="006519D9"/>
    <w:rsid w:val="00651A89"/>
    <w:rsid w:val="00651C02"/>
    <w:rsid w:val="00651C84"/>
    <w:rsid w:val="00651C9D"/>
    <w:rsid w:val="00651E87"/>
    <w:rsid w:val="00651ED5"/>
    <w:rsid w:val="006521D0"/>
    <w:rsid w:val="0065228E"/>
    <w:rsid w:val="006522CA"/>
    <w:rsid w:val="006525E9"/>
    <w:rsid w:val="00652712"/>
    <w:rsid w:val="00652853"/>
    <w:rsid w:val="00652B1E"/>
    <w:rsid w:val="00652D83"/>
    <w:rsid w:val="0065329C"/>
    <w:rsid w:val="006532E0"/>
    <w:rsid w:val="006535E3"/>
    <w:rsid w:val="0065384A"/>
    <w:rsid w:val="00653962"/>
    <w:rsid w:val="0065399D"/>
    <w:rsid w:val="006539A1"/>
    <w:rsid w:val="006539AD"/>
    <w:rsid w:val="00653AA7"/>
    <w:rsid w:val="00653CB7"/>
    <w:rsid w:val="00653D0A"/>
    <w:rsid w:val="0065408C"/>
    <w:rsid w:val="0065448B"/>
    <w:rsid w:val="00654606"/>
    <w:rsid w:val="0065467D"/>
    <w:rsid w:val="00654697"/>
    <w:rsid w:val="0065469E"/>
    <w:rsid w:val="00654732"/>
    <w:rsid w:val="006547E4"/>
    <w:rsid w:val="0065493D"/>
    <w:rsid w:val="00654AEC"/>
    <w:rsid w:val="00654B15"/>
    <w:rsid w:val="00654C67"/>
    <w:rsid w:val="00654FDB"/>
    <w:rsid w:val="00655461"/>
    <w:rsid w:val="0065558B"/>
    <w:rsid w:val="0065585B"/>
    <w:rsid w:val="00655B66"/>
    <w:rsid w:val="00655B7C"/>
    <w:rsid w:val="00655C8F"/>
    <w:rsid w:val="00655E30"/>
    <w:rsid w:val="00656208"/>
    <w:rsid w:val="006569D2"/>
    <w:rsid w:val="00656BCF"/>
    <w:rsid w:val="00656D03"/>
    <w:rsid w:val="00656E09"/>
    <w:rsid w:val="00657185"/>
    <w:rsid w:val="0065719E"/>
    <w:rsid w:val="0065720A"/>
    <w:rsid w:val="0065732F"/>
    <w:rsid w:val="006577BD"/>
    <w:rsid w:val="00657969"/>
    <w:rsid w:val="00657A77"/>
    <w:rsid w:val="00657D44"/>
    <w:rsid w:val="0066006F"/>
    <w:rsid w:val="00660183"/>
    <w:rsid w:val="006602CB"/>
    <w:rsid w:val="0066030A"/>
    <w:rsid w:val="0066031E"/>
    <w:rsid w:val="00660412"/>
    <w:rsid w:val="00660475"/>
    <w:rsid w:val="00660C82"/>
    <w:rsid w:val="00661318"/>
    <w:rsid w:val="0066152F"/>
    <w:rsid w:val="00661557"/>
    <w:rsid w:val="006616E1"/>
    <w:rsid w:val="00661909"/>
    <w:rsid w:val="006621E3"/>
    <w:rsid w:val="00662350"/>
    <w:rsid w:val="006623C7"/>
    <w:rsid w:val="0066250B"/>
    <w:rsid w:val="0066259D"/>
    <w:rsid w:val="0066281B"/>
    <w:rsid w:val="00662924"/>
    <w:rsid w:val="00662B32"/>
    <w:rsid w:val="00662D79"/>
    <w:rsid w:val="0066322F"/>
    <w:rsid w:val="0066399E"/>
    <w:rsid w:val="00663CBF"/>
    <w:rsid w:val="00663D36"/>
    <w:rsid w:val="00663F5A"/>
    <w:rsid w:val="006640BA"/>
    <w:rsid w:val="0066428F"/>
    <w:rsid w:val="00664336"/>
    <w:rsid w:val="006646F8"/>
    <w:rsid w:val="00664761"/>
    <w:rsid w:val="0066498B"/>
    <w:rsid w:val="00664AB4"/>
    <w:rsid w:val="00664D68"/>
    <w:rsid w:val="00665139"/>
    <w:rsid w:val="006651CC"/>
    <w:rsid w:val="006661A4"/>
    <w:rsid w:val="00666254"/>
    <w:rsid w:val="0066659A"/>
    <w:rsid w:val="006667B6"/>
    <w:rsid w:val="00666827"/>
    <w:rsid w:val="006669A1"/>
    <w:rsid w:val="00666BF6"/>
    <w:rsid w:val="00666CE0"/>
    <w:rsid w:val="00666DB2"/>
    <w:rsid w:val="00666F3C"/>
    <w:rsid w:val="00666FD2"/>
    <w:rsid w:val="0066739E"/>
    <w:rsid w:val="00667A3D"/>
    <w:rsid w:val="00667D5D"/>
    <w:rsid w:val="00667F94"/>
    <w:rsid w:val="0067021F"/>
    <w:rsid w:val="00670221"/>
    <w:rsid w:val="006709EE"/>
    <w:rsid w:val="00670AB6"/>
    <w:rsid w:val="00670D72"/>
    <w:rsid w:val="00670DAA"/>
    <w:rsid w:val="00671218"/>
    <w:rsid w:val="0067126F"/>
    <w:rsid w:val="0067129C"/>
    <w:rsid w:val="006712C9"/>
    <w:rsid w:val="006713AA"/>
    <w:rsid w:val="0067186B"/>
    <w:rsid w:val="00671E52"/>
    <w:rsid w:val="00672C1D"/>
    <w:rsid w:val="00672D90"/>
    <w:rsid w:val="00672E5C"/>
    <w:rsid w:val="00672F96"/>
    <w:rsid w:val="00673280"/>
    <w:rsid w:val="00673654"/>
    <w:rsid w:val="00673804"/>
    <w:rsid w:val="00673E1E"/>
    <w:rsid w:val="00674008"/>
    <w:rsid w:val="00674235"/>
    <w:rsid w:val="006749B4"/>
    <w:rsid w:val="00674AB4"/>
    <w:rsid w:val="00674D13"/>
    <w:rsid w:val="00675041"/>
    <w:rsid w:val="006753CF"/>
    <w:rsid w:val="00675417"/>
    <w:rsid w:val="006757EB"/>
    <w:rsid w:val="00675A3E"/>
    <w:rsid w:val="00675C46"/>
    <w:rsid w:val="00675C59"/>
    <w:rsid w:val="00676069"/>
    <w:rsid w:val="006763C1"/>
    <w:rsid w:val="00676446"/>
    <w:rsid w:val="00676475"/>
    <w:rsid w:val="006764F5"/>
    <w:rsid w:val="006767FD"/>
    <w:rsid w:val="00676896"/>
    <w:rsid w:val="006768D6"/>
    <w:rsid w:val="00676B58"/>
    <w:rsid w:val="00676EB2"/>
    <w:rsid w:val="00676F61"/>
    <w:rsid w:val="00676F6A"/>
    <w:rsid w:val="00677056"/>
    <w:rsid w:val="006773D5"/>
    <w:rsid w:val="006773DF"/>
    <w:rsid w:val="0067787D"/>
    <w:rsid w:val="00677A4A"/>
    <w:rsid w:val="00677A9E"/>
    <w:rsid w:val="00677E26"/>
    <w:rsid w:val="0068000C"/>
    <w:rsid w:val="006805A1"/>
    <w:rsid w:val="00680965"/>
    <w:rsid w:val="00680B68"/>
    <w:rsid w:val="00680B86"/>
    <w:rsid w:val="00680D82"/>
    <w:rsid w:val="00680F22"/>
    <w:rsid w:val="00680FC7"/>
    <w:rsid w:val="00680FE7"/>
    <w:rsid w:val="006811FD"/>
    <w:rsid w:val="00681621"/>
    <w:rsid w:val="00681925"/>
    <w:rsid w:val="00681ACB"/>
    <w:rsid w:val="00681CD3"/>
    <w:rsid w:val="00681DC5"/>
    <w:rsid w:val="00681E7E"/>
    <w:rsid w:val="00681EB8"/>
    <w:rsid w:val="00682290"/>
    <w:rsid w:val="00682504"/>
    <w:rsid w:val="00682552"/>
    <w:rsid w:val="006827D0"/>
    <w:rsid w:val="00682848"/>
    <w:rsid w:val="00682C30"/>
    <w:rsid w:val="00682D5A"/>
    <w:rsid w:val="00682D96"/>
    <w:rsid w:val="00682DFB"/>
    <w:rsid w:val="00683075"/>
    <w:rsid w:val="0068325D"/>
    <w:rsid w:val="006836E5"/>
    <w:rsid w:val="006839D2"/>
    <w:rsid w:val="00683D7E"/>
    <w:rsid w:val="00683E50"/>
    <w:rsid w:val="0068401C"/>
    <w:rsid w:val="00684062"/>
    <w:rsid w:val="00684331"/>
    <w:rsid w:val="00684453"/>
    <w:rsid w:val="00684468"/>
    <w:rsid w:val="00684E82"/>
    <w:rsid w:val="006850A5"/>
    <w:rsid w:val="0068514D"/>
    <w:rsid w:val="006851DA"/>
    <w:rsid w:val="00685867"/>
    <w:rsid w:val="00685CC0"/>
    <w:rsid w:val="00685E85"/>
    <w:rsid w:val="006867EE"/>
    <w:rsid w:val="00686B0F"/>
    <w:rsid w:val="00686B8A"/>
    <w:rsid w:val="00686E48"/>
    <w:rsid w:val="00686E71"/>
    <w:rsid w:val="00686F88"/>
    <w:rsid w:val="006873B3"/>
    <w:rsid w:val="00687B24"/>
    <w:rsid w:val="00687C1F"/>
    <w:rsid w:val="00687C5F"/>
    <w:rsid w:val="00687E05"/>
    <w:rsid w:val="00687FF1"/>
    <w:rsid w:val="00690064"/>
    <w:rsid w:val="00690601"/>
    <w:rsid w:val="006906E3"/>
    <w:rsid w:val="0069077C"/>
    <w:rsid w:val="006908C1"/>
    <w:rsid w:val="0069091B"/>
    <w:rsid w:val="006909DF"/>
    <w:rsid w:val="0069104A"/>
    <w:rsid w:val="0069108B"/>
    <w:rsid w:val="00691858"/>
    <w:rsid w:val="00691A2C"/>
    <w:rsid w:val="00691A6D"/>
    <w:rsid w:val="00691B09"/>
    <w:rsid w:val="00691EE6"/>
    <w:rsid w:val="0069260D"/>
    <w:rsid w:val="0069270C"/>
    <w:rsid w:val="00692822"/>
    <w:rsid w:val="00692B61"/>
    <w:rsid w:val="00692F21"/>
    <w:rsid w:val="00693155"/>
    <w:rsid w:val="006933D8"/>
    <w:rsid w:val="00693620"/>
    <w:rsid w:val="00693A98"/>
    <w:rsid w:val="00693AA6"/>
    <w:rsid w:val="00693D38"/>
    <w:rsid w:val="00693DE7"/>
    <w:rsid w:val="00693ED8"/>
    <w:rsid w:val="006942D8"/>
    <w:rsid w:val="006943C2"/>
    <w:rsid w:val="006943D2"/>
    <w:rsid w:val="00694713"/>
    <w:rsid w:val="006947BB"/>
    <w:rsid w:val="00694A60"/>
    <w:rsid w:val="00694B65"/>
    <w:rsid w:val="00694CE8"/>
    <w:rsid w:val="00694E04"/>
    <w:rsid w:val="00694F57"/>
    <w:rsid w:val="00695008"/>
    <w:rsid w:val="006951EC"/>
    <w:rsid w:val="0069538A"/>
    <w:rsid w:val="006957C3"/>
    <w:rsid w:val="0069593F"/>
    <w:rsid w:val="00695B85"/>
    <w:rsid w:val="00695D06"/>
    <w:rsid w:val="00695D2C"/>
    <w:rsid w:val="00695FBF"/>
    <w:rsid w:val="00696602"/>
    <w:rsid w:val="00696725"/>
    <w:rsid w:val="006967EA"/>
    <w:rsid w:val="006969B1"/>
    <w:rsid w:val="00696B52"/>
    <w:rsid w:val="00696BE1"/>
    <w:rsid w:val="00696CD9"/>
    <w:rsid w:val="00696F4F"/>
    <w:rsid w:val="006976DC"/>
    <w:rsid w:val="006979C5"/>
    <w:rsid w:val="00697A86"/>
    <w:rsid w:val="00697B0A"/>
    <w:rsid w:val="00697C07"/>
    <w:rsid w:val="00697E07"/>
    <w:rsid w:val="006A001A"/>
    <w:rsid w:val="006A0361"/>
    <w:rsid w:val="006A052D"/>
    <w:rsid w:val="006A0769"/>
    <w:rsid w:val="006A0831"/>
    <w:rsid w:val="006A0959"/>
    <w:rsid w:val="006A0CC2"/>
    <w:rsid w:val="006A1212"/>
    <w:rsid w:val="006A1254"/>
    <w:rsid w:val="006A129B"/>
    <w:rsid w:val="006A1824"/>
    <w:rsid w:val="006A1855"/>
    <w:rsid w:val="006A19D3"/>
    <w:rsid w:val="006A1A9E"/>
    <w:rsid w:val="006A1AC2"/>
    <w:rsid w:val="006A1C0C"/>
    <w:rsid w:val="006A1C0D"/>
    <w:rsid w:val="006A1E21"/>
    <w:rsid w:val="006A223C"/>
    <w:rsid w:val="006A2377"/>
    <w:rsid w:val="006A2861"/>
    <w:rsid w:val="006A2D69"/>
    <w:rsid w:val="006A2EA8"/>
    <w:rsid w:val="006A30EB"/>
    <w:rsid w:val="006A34F1"/>
    <w:rsid w:val="006A3958"/>
    <w:rsid w:val="006A39BF"/>
    <w:rsid w:val="006A39F6"/>
    <w:rsid w:val="006A3D3F"/>
    <w:rsid w:val="006A3F09"/>
    <w:rsid w:val="006A3F2B"/>
    <w:rsid w:val="006A4210"/>
    <w:rsid w:val="006A4A31"/>
    <w:rsid w:val="006A4B02"/>
    <w:rsid w:val="006A4B8E"/>
    <w:rsid w:val="006A4D25"/>
    <w:rsid w:val="006A4DF5"/>
    <w:rsid w:val="006A4E19"/>
    <w:rsid w:val="006A50AD"/>
    <w:rsid w:val="006A511C"/>
    <w:rsid w:val="006A5185"/>
    <w:rsid w:val="006A5193"/>
    <w:rsid w:val="006A53A8"/>
    <w:rsid w:val="006A583D"/>
    <w:rsid w:val="006A5A56"/>
    <w:rsid w:val="006A5CDE"/>
    <w:rsid w:val="006A5F99"/>
    <w:rsid w:val="006A6391"/>
    <w:rsid w:val="006A6A59"/>
    <w:rsid w:val="006A6F0B"/>
    <w:rsid w:val="006A71E9"/>
    <w:rsid w:val="006A720E"/>
    <w:rsid w:val="006A741B"/>
    <w:rsid w:val="006A75A2"/>
    <w:rsid w:val="006A7A2B"/>
    <w:rsid w:val="006A7D6A"/>
    <w:rsid w:val="006B04E2"/>
    <w:rsid w:val="006B0618"/>
    <w:rsid w:val="006B066F"/>
    <w:rsid w:val="006B0B41"/>
    <w:rsid w:val="006B0BED"/>
    <w:rsid w:val="006B0C78"/>
    <w:rsid w:val="006B1170"/>
    <w:rsid w:val="006B139B"/>
    <w:rsid w:val="006B1584"/>
    <w:rsid w:val="006B185B"/>
    <w:rsid w:val="006B1981"/>
    <w:rsid w:val="006B19A0"/>
    <w:rsid w:val="006B203C"/>
    <w:rsid w:val="006B2085"/>
    <w:rsid w:val="006B23F2"/>
    <w:rsid w:val="006B255D"/>
    <w:rsid w:val="006B25FC"/>
    <w:rsid w:val="006B297B"/>
    <w:rsid w:val="006B29A7"/>
    <w:rsid w:val="006B2A1E"/>
    <w:rsid w:val="006B2AED"/>
    <w:rsid w:val="006B2DF0"/>
    <w:rsid w:val="006B2F23"/>
    <w:rsid w:val="006B30C9"/>
    <w:rsid w:val="006B314F"/>
    <w:rsid w:val="006B3263"/>
    <w:rsid w:val="006B3A75"/>
    <w:rsid w:val="006B3C42"/>
    <w:rsid w:val="006B3C96"/>
    <w:rsid w:val="006B3CD7"/>
    <w:rsid w:val="006B3F9E"/>
    <w:rsid w:val="006B4730"/>
    <w:rsid w:val="006B47E0"/>
    <w:rsid w:val="006B4A3D"/>
    <w:rsid w:val="006B4B50"/>
    <w:rsid w:val="006B5243"/>
    <w:rsid w:val="006B5330"/>
    <w:rsid w:val="006B5359"/>
    <w:rsid w:val="006B5614"/>
    <w:rsid w:val="006B57D5"/>
    <w:rsid w:val="006B58C0"/>
    <w:rsid w:val="006B5AB6"/>
    <w:rsid w:val="006B5ACB"/>
    <w:rsid w:val="006B5AF5"/>
    <w:rsid w:val="006B5F62"/>
    <w:rsid w:val="006B6729"/>
    <w:rsid w:val="006B677F"/>
    <w:rsid w:val="006B6786"/>
    <w:rsid w:val="006B689D"/>
    <w:rsid w:val="006B6B7C"/>
    <w:rsid w:val="006B72F5"/>
    <w:rsid w:val="006B77DA"/>
    <w:rsid w:val="006B77EC"/>
    <w:rsid w:val="006B78D2"/>
    <w:rsid w:val="006B7E86"/>
    <w:rsid w:val="006B7ECB"/>
    <w:rsid w:val="006C004C"/>
    <w:rsid w:val="006C00D5"/>
    <w:rsid w:val="006C01D3"/>
    <w:rsid w:val="006C0271"/>
    <w:rsid w:val="006C07C5"/>
    <w:rsid w:val="006C0B47"/>
    <w:rsid w:val="006C0DA7"/>
    <w:rsid w:val="006C0E54"/>
    <w:rsid w:val="006C12B9"/>
    <w:rsid w:val="006C1468"/>
    <w:rsid w:val="006C1504"/>
    <w:rsid w:val="006C1712"/>
    <w:rsid w:val="006C1A3F"/>
    <w:rsid w:val="006C1D45"/>
    <w:rsid w:val="006C1D58"/>
    <w:rsid w:val="006C1E09"/>
    <w:rsid w:val="006C1EBB"/>
    <w:rsid w:val="006C21DB"/>
    <w:rsid w:val="006C230D"/>
    <w:rsid w:val="006C2578"/>
    <w:rsid w:val="006C27E1"/>
    <w:rsid w:val="006C2BE6"/>
    <w:rsid w:val="006C2D70"/>
    <w:rsid w:val="006C2E79"/>
    <w:rsid w:val="006C2E8C"/>
    <w:rsid w:val="006C30BC"/>
    <w:rsid w:val="006C30CC"/>
    <w:rsid w:val="006C316C"/>
    <w:rsid w:val="006C319D"/>
    <w:rsid w:val="006C3293"/>
    <w:rsid w:val="006C36F4"/>
    <w:rsid w:val="006C3DB8"/>
    <w:rsid w:val="006C3E38"/>
    <w:rsid w:val="006C3EB5"/>
    <w:rsid w:val="006C445C"/>
    <w:rsid w:val="006C48A0"/>
    <w:rsid w:val="006C494C"/>
    <w:rsid w:val="006C49BD"/>
    <w:rsid w:val="006C503A"/>
    <w:rsid w:val="006C51ED"/>
    <w:rsid w:val="006C55EB"/>
    <w:rsid w:val="006C590B"/>
    <w:rsid w:val="006C5943"/>
    <w:rsid w:val="006C5973"/>
    <w:rsid w:val="006C5990"/>
    <w:rsid w:val="006C5A17"/>
    <w:rsid w:val="006C5ACD"/>
    <w:rsid w:val="006C5AD4"/>
    <w:rsid w:val="006C5B69"/>
    <w:rsid w:val="006C5C97"/>
    <w:rsid w:val="006C6171"/>
    <w:rsid w:val="006C6303"/>
    <w:rsid w:val="006C651C"/>
    <w:rsid w:val="006C6578"/>
    <w:rsid w:val="006C68AF"/>
    <w:rsid w:val="006C68B6"/>
    <w:rsid w:val="006C6975"/>
    <w:rsid w:val="006C6D7A"/>
    <w:rsid w:val="006C6DE7"/>
    <w:rsid w:val="006C6E2B"/>
    <w:rsid w:val="006C70D3"/>
    <w:rsid w:val="006C75E6"/>
    <w:rsid w:val="006C79B6"/>
    <w:rsid w:val="006C7ADC"/>
    <w:rsid w:val="006C7C4A"/>
    <w:rsid w:val="006C7D4C"/>
    <w:rsid w:val="006C7E17"/>
    <w:rsid w:val="006C7E2A"/>
    <w:rsid w:val="006D000C"/>
    <w:rsid w:val="006D004D"/>
    <w:rsid w:val="006D0389"/>
    <w:rsid w:val="006D0518"/>
    <w:rsid w:val="006D06E8"/>
    <w:rsid w:val="006D09B9"/>
    <w:rsid w:val="006D0B11"/>
    <w:rsid w:val="006D0BAD"/>
    <w:rsid w:val="006D0C55"/>
    <w:rsid w:val="006D0C67"/>
    <w:rsid w:val="006D0E0E"/>
    <w:rsid w:val="006D0E64"/>
    <w:rsid w:val="006D0F21"/>
    <w:rsid w:val="006D0FF5"/>
    <w:rsid w:val="006D1222"/>
    <w:rsid w:val="006D1264"/>
    <w:rsid w:val="006D130B"/>
    <w:rsid w:val="006D15C9"/>
    <w:rsid w:val="006D1695"/>
    <w:rsid w:val="006D18B5"/>
    <w:rsid w:val="006D1BF5"/>
    <w:rsid w:val="006D1C70"/>
    <w:rsid w:val="006D2806"/>
    <w:rsid w:val="006D2811"/>
    <w:rsid w:val="006D2891"/>
    <w:rsid w:val="006D2898"/>
    <w:rsid w:val="006D2B74"/>
    <w:rsid w:val="006D2CEE"/>
    <w:rsid w:val="006D2F2B"/>
    <w:rsid w:val="006D312F"/>
    <w:rsid w:val="006D329E"/>
    <w:rsid w:val="006D32C4"/>
    <w:rsid w:val="006D383D"/>
    <w:rsid w:val="006D384C"/>
    <w:rsid w:val="006D38CD"/>
    <w:rsid w:val="006D3A58"/>
    <w:rsid w:val="006D3C6B"/>
    <w:rsid w:val="006D3CCD"/>
    <w:rsid w:val="006D3CE7"/>
    <w:rsid w:val="006D4063"/>
    <w:rsid w:val="006D48E3"/>
    <w:rsid w:val="006D5077"/>
    <w:rsid w:val="006D54C3"/>
    <w:rsid w:val="006D5621"/>
    <w:rsid w:val="006D5B0B"/>
    <w:rsid w:val="006D5B14"/>
    <w:rsid w:val="006D5C45"/>
    <w:rsid w:val="006D5D2C"/>
    <w:rsid w:val="006D600C"/>
    <w:rsid w:val="006D66EB"/>
    <w:rsid w:val="006D6894"/>
    <w:rsid w:val="006D6974"/>
    <w:rsid w:val="006D6B4F"/>
    <w:rsid w:val="006D7138"/>
    <w:rsid w:val="006D752B"/>
    <w:rsid w:val="006D770D"/>
    <w:rsid w:val="006D7DA9"/>
    <w:rsid w:val="006D7F2E"/>
    <w:rsid w:val="006D7F87"/>
    <w:rsid w:val="006D7FB6"/>
    <w:rsid w:val="006E0297"/>
    <w:rsid w:val="006E04B1"/>
    <w:rsid w:val="006E060D"/>
    <w:rsid w:val="006E0630"/>
    <w:rsid w:val="006E0BD8"/>
    <w:rsid w:val="006E1203"/>
    <w:rsid w:val="006E1285"/>
    <w:rsid w:val="006E12B0"/>
    <w:rsid w:val="006E12C1"/>
    <w:rsid w:val="006E1874"/>
    <w:rsid w:val="006E18BF"/>
    <w:rsid w:val="006E1936"/>
    <w:rsid w:val="006E1966"/>
    <w:rsid w:val="006E1A31"/>
    <w:rsid w:val="006E1DA2"/>
    <w:rsid w:val="006E2092"/>
    <w:rsid w:val="006E2188"/>
    <w:rsid w:val="006E25A3"/>
    <w:rsid w:val="006E2F2D"/>
    <w:rsid w:val="006E3662"/>
    <w:rsid w:val="006E36F9"/>
    <w:rsid w:val="006E3886"/>
    <w:rsid w:val="006E3A87"/>
    <w:rsid w:val="006E3D99"/>
    <w:rsid w:val="006E3F88"/>
    <w:rsid w:val="006E42AB"/>
    <w:rsid w:val="006E42E8"/>
    <w:rsid w:val="006E4E6C"/>
    <w:rsid w:val="006E5140"/>
    <w:rsid w:val="006E514D"/>
    <w:rsid w:val="006E51AC"/>
    <w:rsid w:val="006E55F5"/>
    <w:rsid w:val="006E586A"/>
    <w:rsid w:val="006E591F"/>
    <w:rsid w:val="006E608F"/>
    <w:rsid w:val="006E615D"/>
    <w:rsid w:val="006E6277"/>
    <w:rsid w:val="006E6530"/>
    <w:rsid w:val="006E665B"/>
    <w:rsid w:val="006E6693"/>
    <w:rsid w:val="006E687E"/>
    <w:rsid w:val="006E6B70"/>
    <w:rsid w:val="006E6F3D"/>
    <w:rsid w:val="006E7175"/>
    <w:rsid w:val="006E7498"/>
    <w:rsid w:val="006E7A10"/>
    <w:rsid w:val="006F0012"/>
    <w:rsid w:val="006F00D6"/>
    <w:rsid w:val="006F0241"/>
    <w:rsid w:val="006F0308"/>
    <w:rsid w:val="006F041A"/>
    <w:rsid w:val="006F05A4"/>
    <w:rsid w:val="006F062E"/>
    <w:rsid w:val="006F0885"/>
    <w:rsid w:val="006F08C2"/>
    <w:rsid w:val="006F096B"/>
    <w:rsid w:val="006F0A33"/>
    <w:rsid w:val="006F0ABB"/>
    <w:rsid w:val="006F0E2B"/>
    <w:rsid w:val="006F0F3C"/>
    <w:rsid w:val="006F1373"/>
    <w:rsid w:val="006F1C80"/>
    <w:rsid w:val="006F2335"/>
    <w:rsid w:val="006F2690"/>
    <w:rsid w:val="006F2A16"/>
    <w:rsid w:val="006F2B29"/>
    <w:rsid w:val="006F2D39"/>
    <w:rsid w:val="006F2FE7"/>
    <w:rsid w:val="006F3147"/>
    <w:rsid w:val="006F37D4"/>
    <w:rsid w:val="006F3C5A"/>
    <w:rsid w:val="006F3E70"/>
    <w:rsid w:val="006F404D"/>
    <w:rsid w:val="006F414E"/>
    <w:rsid w:val="006F426F"/>
    <w:rsid w:val="006F4546"/>
    <w:rsid w:val="006F462E"/>
    <w:rsid w:val="006F47A7"/>
    <w:rsid w:val="006F4F01"/>
    <w:rsid w:val="006F4FF0"/>
    <w:rsid w:val="006F5078"/>
    <w:rsid w:val="006F550E"/>
    <w:rsid w:val="006F5B2F"/>
    <w:rsid w:val="006F5B91"/>
    <w:rsid w:val="006F5EB0"/>
    <w:rsid w:val="006F6240"/>
    <w:rsid w:val="006F64F5"/>
    <w:rsid w:val="006F6A2D"/>
    <w:rsid w:val="006F6D3A"/>
    <w:rsid w:val="006F7164"/>
    <w:rsid w:val="006F7222"/>
    <w:rsid w:val="006F735B"/>
    <w:rsid w:val="006F78D1"/>
    <w:rsid w:val="006F794B"/>
    <w:rsid w:val="006F7987"/>
    <w:rsid w:val="006F7A0A"/>
    <w:rsid w:val="006F7B54"/>
    <w:rsid w:val="006F7C84"/>
    <w:rsid w:val="006F7E4B"/>
    <w:rsid w:val="006F7E96"/>
    <w:rsid w:val="0070015E"/>
    <w:rsid w:val="00700370"/>
    <w:rsid w:val="00700529"/>
    <w:rsid w:val="00700580"/>
    <w:rsid w:val="007008D2"/>
    <w:rsid w:val="00700A3C"/>
    <w:rsid w:val="00700B53"/>
    <w:rsid w:val="00700CBA"/>
    <w:rsid w:val="00700CBB"/>
    <w:rsid w:val="00700FCB"/>
    <w:rsid w:val="00701161"/>
    <w:rsid w:val="00701C5F"/>
    <w:rsid w:val="00701CC3"/>
    <w:rsid w:val="00701DBA"/>
    <w:rsid w:val="007020DA"/>
    <w:rsid w:val="00702317"/>
    <w:rsid w:val="00702A2E"/>
    <w:rsid w:val="00702B76"/>
    <w:rsid w:val="00702CA9"/>
    <w:rsid w:val="00703266"/>
    <w:rsid w:val="007034BE"/>
    <w:rsid w:val="007035CC"/>
    <w:rsid w:val="007038B1"/>
    <w:rsid w:val="00703953"/>
    <w:rsid w:val="0070399F"/>
    <w:rsid w:val="00703BA6"/>
    <w:rsid w:val="00703C28"/>
    <w:rsid w:val="00703D96"/>
    <w:rsid w:val="00704071"/>
    <w:rsid w:val="007042D9"/>
    <w:rsid w:val="0070434C"/>
    <w:rsid w:val="0070439F"/>
    <w:rsid w:val="00704764"/>
    <w:rsid w:val="007047E3"/>
    <w:rsid w:val="00704A59"/>
    <w:rsid w:val="00704D3D"/>
    <w:rsid w:val="00704EF8"/>
    <w:rsid w:val="00704FD5"/>
    <w:rsid w:val="00705472"/>
    <w:rsid w:val="007054D8"/>
    <w:rsid w:val="007055A3"/>
    <w:rsid w:val="0070587B"/>
    <w:rsid w:val="00705AA7"/>
    <w:rsid w:val="00705F5F"/>
    <w:rsid w:val="0070609E"/>
    <w:rsid w:val="00706406"/>
    <w:rsid w:val="00706596"/>
    <w:rsid w:val="007065ED"/>
    <w:rsid w:val="0070666D"/>
    <w:rsid w:val="007067FC"/>
    <w:rsid w:val="00706AF9"/>
    <w:rsid w:val="00706B5F"/>
    <w:rsid w:val="00706C32"/>
    <w:rsid w:val="00706C4C"/>
    <w:rsid w:val="0070730C"/>
    <w:rsid w:val="00707672"/>
    <w:rsid w:val="007077B9"/>
    <w:rsid w:val="0070785B"/>
    <w:rsid w:val="0070790D"/>
    <w:rsid w:val="00707944"/>
    <w:rsid w:val="00707B8B"/>
    <w:rsid w:val="00707C08"/>
    <w:rsid w:val="00707D2A"/>
    <w:rsid w:val="00710431"/>
    <w:rsid w:val="00710764"/>
    <w:rsid w:val="007107E4"/>
    <w:rsid w:val="007107FD"/>
    <w:rsid w:val="0071087C"/>
    <w:rsid w:val="00710B9C"/>
    <w:rsid w:val="00711009"/>
    <w:rsid w:val="007112EB"/>
    <w:rsid w:val="00711654"/>
    <w:rsid w:val="0071190C"/>
    <w:rsid w:val="00711BAC"/>
    <w:rsid w:val="00712001"/>
    <w:rsid w:val="0071250B"/>
    <w:rsid w:val="00712619"/>
    <w:rsid w:val="00712B1E"/>
    <w:rsid w:val="00712D56"/>
    <w:rsid w:val="007130C3"/>
    <w:rsid w:val="00713AE4"/>
    <w:rsid w:val="00713B69"/>
    <w:rsid w:val="00713B79"/>
    <w:rsid w:val="00713C78"/>
    <w:rsid w:val="00713DB5"/>
    <w:rsid w:val="00713F07"/>
    <w:rsid w:val="00713F09"/>
    <w:rsid w:val="0071402D"/>
    <w:rsid w:val="00714244"/>
    <w:rsid w:val="00714529"/>
    <w:rsid w:val="00714621"/>
    <w:rsid w:val="00714726"/>
    <w:rsid w:val="0071489E"/>
    <w:rsid w:val="00714BD9"/>
    <w:rsid w:val="007152CD"/>
    <w:rsid w:val="007152E2"/>
    <w:rsid w:val="00715369"/>
    <w:rsid w:val="007153E0"/>
    <w:rsid w:val="00715442"/>
    <w:rsid w:val="00715993"/>
    <w:rsid w:val="00715B6A"/>
    <w:rsid w:val="00715DAA"/>
    <w:rsid w:val="00715FBE"/>
    <w:rsid w:val="00716017"/>
    <w:rsid w:val="0071618F"/>
    <w:rsid w:val="007161F2"/>
    <w:rsid w:val="00716362"/>
    <w:rsid w:val="00716C97"/>
    <w:rsid w:val="00716E87"/>
    <w:rsid w:val="007171C5"/>
    <w:rsid w:val="007174EC"/>
    <w:rsid w:val="00717572"/>
    <w:rsid w:val="007177A1"/>
    <w:rsid w:val="007178E9"/>
    <w:rsid w:val="00717C4E"/>
    <w:rsid w:val="007200FF"/>
    <w:rsid w:val="0072046C"/>
    <w:rsid w:val="00720551"/>
    <w:rsid w:val="00720716"/>
    <w:rsid w:val="0072085A"/>
    <w:rsid w:val="007208F7"/>
    <w:rsid w:val="00720A65"/>
    <w:rsid w:val="00720B51"/>
    <w:rsid w:val="00720B5A"/>
    <w:rsid w:val="00720BF9"/>
    <w:rsid w:val="00720D6A"/>
    <w:rsid w:val="00720ECF"/>
    <w:rsid w:val="00720EEE"/>
    <w:rsid w:val="00720F61"/>
    <w:rsid w:val="00721160"/>
    <w:rsid w:val="00721363"/>
    <w:rsid w:val="007216B1"/>
    <w:rsid w:val="00721D45"/>
    <w:rsid w:val="00722117"/>
    <w:rsid w:val="00722470"/>
    <w:rsid w:val="007225FE"/>
    <w:rsid w:val="0072271A"/>
    <w:rsid w:val="00722927"/>
    <w:rsid w:val="0072293E"/>
    <w:rsid w:val="007229C0"/>
    <w:rsid w:val="00722AD7"/>
    <w:rsid w:val="00722EBA"/>
    <w:rsid w:val="007234D6"/>
    <w:rsid w:val="00723628"/>
    <w:rsid w:val="0072374E"/>
    <w:rsid w:val="00723973"/>
    <w:rsid w:val="0072397D"/>
    <w:rsid w:val="00723AE5"/>
    <w:rsid w:val="00723C52"/>
    <w:rsid w:val="00723D1B"/>
    <w:rsid w:val="00723D85"/>
    <w:rsid w:val="00723F06"/>
    <w:rsid w:val="00724364"/>
    <w:rsid w:val="0072469A"/>
    <w:rsid w:val="007247F4"/>
    <w:rsid w:val="007248E2"/>
    <w:rsid w:val="00724AB6"/>
    <w:rsid w:val="00724B96"/>
    <w:rsid w:val="00724C55"/>
    <w:rsid w:val="00724FE7"/>
    <w:rsid w:val="00725179"/>
    <w:rsid w:val="007258E6"/>
    <w:rsid w:val="0072590B"/>
    <w:rsid w:val="00725A68"/>
    <w:rsid w:val="00725C2C"/>
    <w:rsid w:val="00725CF7"/>
    <w:rsid w:val="00726787"/>
    <w:rsid w:val="0072682B"/>
    <w:rsid w:val="007268B0"/>
    <w:rsid w:val="007269D0"/>
    <w:rsid w:val="00726C34"/>
    <w:rsid w:val="00726CE5"/>
    <w:rsid w:val="00727627"/>
    <w:rsid w:val="007276B4"/>
    <w:rsid w:val="0072785D"/>
    <w:rsid w:val="007278D3"/>
    <w:rsid w:val="007279BF"/>
    <w:rsid w:val="00727A15"/>
    <w:rsid w:val="00727B11"/>
    <w:rsid w:val="00727D58"/>
    <w:rsid w:val="00727E8D"/>
    <w:rsid w:val="00727F25"/>
    <w:rsid w:val="00730683"/>
    <w:rsid w:val="00730B57"/>
    <w:rsid w:val="00730C52"/>
    <w:rsid w:val="00730E7A"/>
    <w:rsid w:val="007311B4"/>
    <w:rsid w:val="007315A0"/>
    <w:rsid w:val="0073180A"/>
    <w:rsid w:val="00731E63"/>
    <w:rsid w:val="00731F64"/>
    <w:rsid w:val="00731F81"/>
    <w:rsid w:val="00732A91"/>
    <w:rsid w:val="00732BCB"/>
    <w:rsid w:val="00732E4C"/>
    <w:rsid w:val="00733337"/>
    <w:rsid w:val="007334E5"/>
    <w:rsid w:val="007335B4"/>
    <w:rsid w:val="00733D33"/>
    <w:rsid w:val="00733DAC"/>
    <w:rsid w:val="0073419F"/>
    <w:rsid w:val="00734C5D"/>
    <w:rsid w:val="00735305"/>
    <w:rsid w:val="0073550E"/>
    <w:rsid w:val="00735582"/>
    <w:rsid w:val="007355FB"/>
    <w:rsid w:val="007357C2"/>
    <w:rsid w:val="0073589C"/>
    <w:rsid w:val="007358F5"/>
    <w:rsid w:val="007359DA"/>
    <w:rsid w:val="00735B35"/>
    <w:rsid w:val="00735D2C"/>
    <w:rsid w:val="00736065"/>
    <w:rsid w:val="007370AB"/>
    <w:rsid w:val="00737190"/>
    <w:rsid w:val="00737216"/>
    <w:rsid w:val="007374B1"/>
    <w:rsid w:val="00737596"/>
    <w:rsid w:val="00737598"/>
    <w:rsid w:val="00737625"/>
    <w:rsid w:val="0073765C"/>
    <w:rsid w:val="00737904"/>
    <w:rsid w:val="00737B02"/>
    <w:rsid w:val="00737C83"/>
    <w:rsid w:val="00737F0E"/>
    <w:rsid w:val="00737FF4"/>
    <w:rsid w:val="007400FF"/>
    <w:rsid w:val="00740292"/>
    <w:rsid w:val="007402EE"/>
    <w:rsid w:val="007404C3"/>
    <w:rsid w:val="00740CFC"/>
    <w:rsid w:val="00740DA4"/>
    <w:rsid w:val="00740EA0"/>
    <w:rsid w:val="00740F2F"/>
    <w:rsid w:val="00740F6B"/>
    <w:rsid w:val="0074115C"/>
    <w:rsid w:val="00741207"/>
    <w:rsid w:val="0074128D"/>
    <w:rsid w:val="007413CB"/>
    <w:rsid w:val="00741529"/>
    <w:rsid w:val="0074160F"/>
    <w:rsid w:val="007417DE"/>
    <w:rsid w:val="007417F5"/>
    <w:rsid w:val="00741BEC"/>
    <w:rsid w:val="00741E88"/>
    <w:rsid w:val="00741EFB"/>
    <w:rsid w:val="00741F42"/>
    <w:rsid w:val="007421B6"/>
    <w:rsid w:val="0074232D"/>
    <w:rsid w:val="00742EBD"/>
    <w:rsid w:val="00742EF1"/>
    <w:rsid w:val="00742F0E"/>
    <w:rsid w:val="0074380A"/>
    <w:rsid w:val="00743B00"/>
    <w:rsid w:val="00743B45"/>
    <w:rsid w:val="00743F39"/>
    <w:rsid w:val="0074410B"/>
    <w:rsid w:val="007441C5"/>
    <w:rsid w:val="00744502"/>
    <w:rsid w:val="0074451C"/>
    <w:rsid w:val="0074456A"/>
    <w:rsid w:val="0074458F"/>
    <w:rsid w:val="00744936"/>
    <w:rsid w:val="00744D31"/>
    <w:rsid w:val="00745281"/>
    <w:rsid w:val="007452CB"/>
    <w:rsid w:val="00745330"/>
    <w:rsid w:val="00745643"/>
    <w:rsid w:val="007458DE"/>
    <w:rsid w:val="00745C77"/>
    <w:rsid w:val="00745DD0"/>
    <w:rsid w:val="00745EE0"/>
    <w:rsid w:val="00746419"/>
    <w:rsid w:val="007466D6"/>
    <w:rsid w:val="0074682F"/>
    <w:rsid w:val="007469D5"/>
    <w:rsid w:val="00746B00"/>
    <w:rsid w:val="00746E46"/>
    <w:rsid w:val="00746F08"/>
    <w:rsid w:val="007472F8"/>
    <w:rsid w:val="007472FC"/>
    <w:rsid w:val="0074771C"/>
    <w:rsid w:val="007477CC"/>
    <w:rsid w:val="00747939"/>
    <w:rsid w:val="00747C91"/>
    <w:rsid w:val="00747CEB"/>
    <w:rsid w:val="00747E49"/>
    <w:rsid w:val="00747E91"/>
    <w:rsid w:val="007501EC"/>
    <w:rsid w:val="007507C5"/>
    <w:rsid w:val="0075097A"/>
    <w:rsid w:val="00750B8D"/>
    <w:rsid w:val="00750C99"/>
    <w:rsid w:val="00750DBB"/>
    <w:rsid w:val="00751174"/>
    <w:rsid w:val="00751208"/>
    <w:rsid w:val="00751338"/>
    <w:rsid w:val="0075155A"/>
    <w:rsid w:val="007515B1"/>
    <w:rsid w:val="007515C9"/>
    <w:rsid w:val="00751617"/>
    <w:rsid w:val="00751DA8"/>
    <w:rsid w:val="00751F2C"/>
    <w:rsid w:val="00752983"/>
    <w:rsid w:val="00752AA9"/>
    <w:rsid w:val="007530E1"/>
    <w:rsid w:val="00753122"/>
    <w:rsid w:val="00753145"/>
    <w:rsid w:val="0075323E"/>
    <w:rsid w:val="0075335D"/>
    <w:rsid w:val="007534B0"/>
    <w:rsid w:val="007537A0"/>
    <w:rsid w:val="00753997"/>
    <w:rsid w:val="00753A8A"/>
    <w:rsid w:val="00753BDC"/>
    <w:rsid w:val="00753D39"/>
    <w:rsid w:val="00753DC5"/>
    <w:rsid w:val="00754272"/>
    <w:rsid w:val="0075428E"/>
    <w:rsid w:val="007543D5"/>
    <w:rsid w:val="00754D7C"/>
    <w:rsid w:val="00754F6E"/>
    <w:rsid w:val="0075512F"/>
    <w:rsid w:val="00755D64"/>
    <w:rsid w:val="00755D88"/>
    <w:rsid w:val="0075686A"/>
    <w:rsid w:val="007568A7"/>
    <w:rsid w:val="0075698E"/>
    <w:rsid w:val="007569C4"/>
    <w:rsid w:val="00756A65"/>
    <w:rsid w:val="00756AB8"/>
    <w:rsid w:val="00756B03"/>
    <w:rsid w:val="00756D78"/>
    <w:rsid w:val="007571AC"/>
    <w:rsid w:val="0075773C"/>
    <w:rsid w:val="00757881"/>
    <w:rsid w:val="007578F2"/>
    <w:rsid w:val="0075796C"/>
    <w:rsid w:val="00757BA8"/>
    <w:rsid w:val="00760980"/>
    <w:rsid w:val="0076178C"/>
    <w:rsid w:val="0076184F"/>
    <w:rsid w:val="007618A4"/>
    <w:rsid w:val="00761B0C"/>
    <w:rsid w:val="00761C70"/>
    <w:rsid w:val="00761CE6"/>
    <w:rsid w:val="00761D2F"/>
    <w:rsid w:val="00761DE8"/>
    <w:rsid w:val="007620DC"/>
    <w:rsid w:val="00762516"/>
    <w:rsid w:val="0076257D"/>
    <w:rsid w:val="00762650"/>
    <w:rsid w:val="00762827"/>
    <w:rsid w:val="007628D9"/>
    <w:rsid w:val="00762AFF"/>
    <w:rsid w:val="00762BDF"/>
    <w:rsid w:val="00762CA4"/>
    <w:rsid w:val="00762E9D"/>
    <w:rsid w:val="00763A17"/>
    <w:rsid w:val="00763A5F"/>
    <w:rsid w:val="00763AC2"/>
    <w:rsid w:val="00763FA4"/>
    <w:rsid w:val="00764070"/>
    <w:rsid w:val="007640B8"/>
    <w:rsid w:val="007641CA"/>
    <w:rsid w:val="007642E2"/>
    <w:rsid w:val="007645ED"/>
    <w:rsid w:val="00764896"/>
    <w:rsid w:val="00764DC5"/>
    <w:rsid w:val="00765405"/>
    <w:rsid w:val="0076558D"/>
    <w:rsid w:val="00765699"/>
    <w:rsid w:val="007658F6"/>
    <w:rsid w:val="00765AB0"/>
    <w:rsid w:val="00765C86"/>
    <w:rsid w:val="00765E5D"/>
    <w:rsid w:val="00765F71"/>
    <w:rsid w:val="007660EA"/>
    <w:rsid w:val="00766270"/>
    <w:rsid w:val="00766310"/>
    <w:rsid w:val="007666EE"/>
    <w:rsid w:val="00766C26"/>
    <w:rsid w:val="00767050"/>
    <w:rsid w:val="00767222"/>
    <w:rsid w:val="007672F1"/>
    <w:rsid w:val="0076735D"/>
    <w:rsid w:val="0076746C"/>
    <w:rsid w:val="007674BA"/>
    <w:rsid w:val="007675FE"/>
    <w:rsid w:val="007677DC"/>
    <w:rsid w:val="00767FB0"/>
    <w:rsid w:val="00767FE3"/>
    <w:rsid w:val="00770023"/>
    <w:rsid w:val="007704FC"/>
    <w:rsid w:val="00770576"/>
    <w:rsid w:val="00770865"/>
    <w:rsid w:val="00770B75"/>
    <w:rsid w:val="00770C14"/>
    <w:rsid w:val="00771339"/>
    <w:rsid w:val="00771807"/>
    <w:rsid w:val="00771E0F"/>
    <w:rsid w:val="0077204C"/>
    <w:rsid w:val="0077221A"/>
    <w:rsid w:val="0077223E"/>
    <w:rsid w:val="0077238E"/>
    <w:rsid w:val="00772560"/>
    <w:rsid w:val="0077282C"/>
    <w:rsid w:val="007729DF"/>
    <w:rsid w:val="00772AD4"/>
    <w:rsid w:val="00772B5E"/>
    <w:rsid w:val="00773279"/>
    <w:rsid w:val="00773290"/>
    <w:rsid w:val="007733AB"/>
    <w:rsid w:val="00773442"/>
    <w:rsid w:val="007735BD"/>
    <w:rsid w:val="007735F8"/>
    <w:rsid w:val="007737BA"/>
    <w:rsid w:val="00773A8E"/>
    <w:rsid w:val="00773B1E"/>
    <w:rsid w:val="00773C03"/>
    <w:rsid w:val="00773D04"/>
    <w:rsid w:val="00773EF9"/>
    <w:rsid w:val="00773FEB"/>
    <w:rsid w:val="00774134"/>
    <w:rsid w:val="0077424B"/>
    <w:rsid w:val="007742E1"/>
    <w:rsid w:val="00774372"/>
    <w:rsid w:val="00774438"/>
    <w:rsid w:val="007744CF"/>
    <w:rsid w:val="007746D7"/>
    <w:rsid w:val="00774927"/>
    <w:rsid w:val="00774AA5"/>
    <w:rsid w:val="00774B6C"/>
    <w:rsid w:val="00774FC0"/>
    <w:rsid w:val="0077521A"/>
    <w:rsid w:val="00775733"/>
    <w:rsid w:val="00775B3B"/>
    <w:rsid w:val="00775DCF"/>
    <w:rsid w:val="007763FD"/>
    <w:rsid w:val="0077644A"/>
    <w:rsid w:val="0077645A"/>
    <w:rsid w:val="007766A8"/>
    <w:rsid w:val="0077687A"/>
    <w:rsid w:val="007768B5"/>
    <w:rsid w:val="00776B32"/>
    <w:rsid w:val="00776CE2"/>
    <w:rsid w:val="00776F73"/>
    <w:rsid w:val="00777126"/>
    <w:rsid w:val="00777448"/>
    <w:rsid w:val="007774B2"/>
    <w:rsid w:val="007775C4"/>
    <w:rsid w:val="00777663"/>
    <w:rsid w:val="0077780E"/>
    <w:rsid w:val="00777AFE"/>
    <w:rsid w:val="007805A8"/>
    <w:rsid w:val="0078107F"/>
    <w:rsid w:val="007815AD"/>
    <w:rsid w:val="007815B2"/>
    <w:rsid w:val="00781686"/>
    <w:rsid w:val="007816A0"/>
    <w:rsid w:val="00781B15"/>
    <w:rsid w:val="00782067"/>
    <w:rsid w:val="007820A5"/>
    <w:rsid w:val="0078275E"/>
    <w:rsid w:val="00782EC5"/>
    <w:rsid w:val="007831F6"/>
    <w:rsid w:val="007833BC"/>
    <w:rsid w:val="00783A44"/>
    <w:rsid w:val="00783B38"/>
    <w:rsid w:val="00783CFB"/>
    <w:rsid w:val="00783D71"/>
    <w:rsid w:val="00783E0F"/>
    <w:rsid w:val="00783E3A"/>
    <w:rsid w:val="00783E9C"/>
    <w:rsid w:val="0078447E"/>
    <w:rsid w:val="00784894"/>
    <w:rsid w:val="00784902"/>
    <w:rsid w:val="007849CC"/>
    <w:rsid w:val="00784FBA"/>
    <w:rsid w:val="007852C9"/>
    <w:rsid w:val="00785308"/>
    <w:rsid w:val="00785422"/>
    <w:rsid w:val="0078576A"/>
    <w:rsid w:val="007858CB"/>
    <w:rsid w:val="00785CF6"/>
    <w:rsid w:val="00785D80"/>
    <w:rsid w:val="00785FC7"/>
    <w:rsid w:val="007861B3"/>
    <w:rsid w:val="00786347"/>
    <w:rsid w:val="007865F6"/>
    <w:rsid w:val="00786A88"/>
    <w:rsid w:val="00786C1A"/>
    <w:rsid w:val="00786CBB"/>
    <w:rsid w:val="007876AE"/>
    <w:rsid w:val="00787A8F"/>
    <w:rsid w:val="00787BEB"/>
    <w:rsid w:val="007904C6"/>
    <w:rsid w:val="00790BC1"/>
    <w:rsid w:val="00790BE4"/>
    <w:rsid w:val="00790EF7"/>
    <w:rsid w:val="00791130"/>
    <w:rsid w:val="00791222"/>
    <w:rsid w:val="00791549"/>
    <w:rsid w:val="00791980"/>
    <w:rsid w:val="00791AAF"/>
    <w:rsid w:val="00791AD2"/>
    <w:rsid w:val="00791BF9"/>
    <w:rsid w:val="00791C34"/>
    <w:rsid w:val="0079209B"/>
    <w:rsid w:val="0079265C"/>
    <w:rsid w:val="00792AFA"/>
    <w:rsid w:val="00792B9A"/>
    <w:rsid w:val="00792D38"/>
    <w:rsid w:val="007932A3"/>
    <w:rsid w:val="007933C3"/>
    <w:rsid w:val="007934FF"/>
    <w:rsid w:val="007937A0"/>
    <w:rsid w:val="007938F7"/>
    <w:rsid w:val="00793B57"/>
    <w:rsid w:val="00793BB6"/>
    <w:rsid w:val="00793C6F"/>
    <w:rsid w:val="00793F10"/>
    <w:rsid w:val="0079433F"/>
    <w:rsid w:val="007943B4"/>
    <w:rsid w:val="007944C4"/>
    <w:rsid w:val="0079450C"/>
    <w:rsid w:val="007946A6"/>
    <w:rsid w:val="00794CAD"/>
    <w:rsid w:val="00794FF7"/>
    <w:rsid w:val="00795461"/>
    <w:rsid w:val="00795492"/>
    <w:rsid w:val="007954FD"/>
    <w:rsid w:val="007956CF"/>
    <w:rsid w:val="007956D0"/>
    <w:rsid w:val="00795BDF"/>
    <w:rsid w:val="00795E6E"/>
    <w:rsid w:val="00796342"/>
    <w:rsid w:val="007967F8"/>
    <w:rsid w:val="007969E8"/>
    <w:rsid w:val="00796B60"/>
    <w:rsid w:val="00796C24"/>
    <w:rsid w:val="00796E50"/>
    <w:rsid w:val="00796EA6"/>
    <w:rsid w:val="00796F3D"/>
    <w:rsid w:val="00796FF1"/>
    <w:rsid w:val="00797CE8"/>
    <w:rsid w:val="00797F57"/>
    <w:rsid w:val="007A002E"/>
    <w:rsid w:val="007A0039"/>
    <w:rsid w:val="007A0994"/>
    <w:rsid w:val="007A0F61"/>
    <w:rsid w:val="007A1209"/>
    <w:rsid w:val="007A12ED"/>
    <w:rsid w:val="007A1331"/>
    <w:rsid w:val="007A1499"/>
    <w:rsid w:val="007A1697"/>
    <w:rsid w:val="007A16FB"/>
    <w:rsid w:val="007A171E"/>
    <w:rsid w:val="007A197F"/>
    <w:rsid w:val="007A1C3A"/>
    <w:rsid w:val="007A1CEC"/>
    <w:rsid w:val="007A21D1"/>
    <w:rsid w:val="007A22DE"/>
    <w:rsid w:val="007A235B"/>
    <w:rsid w:val="007A2464"/>
    <w:rsid w:val="007A24B1"/>
    <w:rsid w:val="007A2779"/>
    <w:rsid w:val="007A27EF"/>
    <w:rsid w:val="007A2C4C"/>
    <w:rsid w:val="007A2D0C"/>
    <w:rsid w:val="007A2E2A"/>
    <w:rsid w:val="007A3039"/>
    <w:rsid w:val="007A32E6"/>
    <w:rsid w:val="007A39BC"/>
    <w:rsid w:val="007A3AB9"/>
    <w:rsid w:val="007A3BF0"/>
    <w:rsid w:val="007A3CD5"/>
    <w:rsid w:val="007A4006"/>
    <w:rsid w:val="007A4151"/>
    <w:rsid w:val="007A45D0"/>
    <w:rsid w:val="007A492E"/>
    <w:rsid w:val="007A49B7"/>
    <w:rsid w:val="007A4C74"/>
    <w:rsid w:val="007A4D4C"/>
    <w:rsid w:val="007A4F63"/>
    <w:rsid w:val="007A4FB7"/>
    <w:rsid w:val="007A526A"/>
    <w:rsid w:val="007A53AD"/>
    <w:rsid w:val="007A543B"/>
    <w:rsid w:val="007A54CE"/>
    <w:rsid w:val="007A55E0"/>
    <w:rsid w:val="007A5C1F"/>
    <w:rsid w:val="007A5C53"/>
    <w:rsid w:val="007A5FEC"/>
    <w:rsid w:val="007A6286"/>
    <w:rsid w:val="007A6473"/>
    <w:rsid w:val="007A6893"/>
    <w:rsid w:val="007A6C75"/>
    <w:rsid w:val="007A6D65"/>
    <w:rsid w:val="007A6DA1"/>
    <w:rsid w:val="007A7614"/>
    <w:rsid w:val="007A7689"/>
    <w:rsid w:val="007A76BD"/>
    <w:rsid w:val="007A78CD"/>
    <w:rsid w:val="007A79F2"/>
    <w:rsid w:val="007A7EB0"/>
    <w:rsid w:val="007B02C9"/>
    <w:rsid w:val="007B02D3"/>
    <w:rsid w:val="007B04B8"/>
    <w:rsid w:val="007B06CA"/>
    <w:rsid w:val="007B07A8"/>
    <w:rsid w:val="007B0947"/>
    <w:rsid w:val="007B0FDB"/>
    <w:rsid w:val="007B14DA"/>
    <w:rsid w:val="007B155B"/>
    <w:rsid w:val="007B1583"/>
    <w:rsid w:val="007B158F"/>
    <w:rsid w:val="007B17BB"/>
    <w:rsid w:val="007B1846"/>
    <w:rsid w:val="007B199B"/>
    <w:rsid w:val="007B19C3"/>
    <w:rsid w:val="007B1C99"/>
    <w:rsid w:val="007B1CE5"/>
    <w:rsid w:val="007B214E"/>
    <w:rsid w:val="007B2424"/>
    <w:rsid w:val="007B281D"/>
    <w:rsid w:val="007B2958"/>
    <w:rsid w:val="007B2C1C"/>
    <w:rsid w:val="007B2C46"/>
    <w:rsid w:val="007B2D1D"/>
    <w:rsid w:val="007B2E31"/>
    <w:rsid w:val="007B2F7F"/>
    <w:rsid w:val="007B31D1"/>
    <w:rsid w:val="007B328D"/>
    <w:rsid w:val="007B32DA"/>
    <w:rsid w:val="007B36B8"/>
    <w:rsid w:val="007B3A2E"/>
    <w:rsid w:val="007B3B01"/>
    <w:rsid w:val="007B3CAE"/>
    <w:rsid w:val="007B3FEC"/>
    <w:rsid w:val="007B4063"/>
    <w:rsid w:val="007B410D"/>
    <w:rsid w:val="007B4BA7"/>
    <w:rsid w:val="007B4D52"/>
    <w:rsid w:val="007B4D6F"/>
    <w:rsid w:val="007B5446"/>
    <w:rsid w:val="007B56C1"/>
    <w:rsid w:val="007B572B"/>
    <w:rsid w:val="007B58D6"/>
    <w:rsid w:val="007B5C1C"/>
    <w:rsid w:val="007B6082"/>
    <w:rsid w:val="007B61D7"/>
    <w:rsid w:val="007B635F"/>
    <w:rsid w:val="007B66A5"/>
    <w:rsid w:val="007B67ED"/>
    <w:rsid w:val="007B6905"/>
    <w:rsid w:val="007B6AC2"/>
    <w:rsid w:val="007B6D91"/>
    <w:rsid w:val="007B714C"/>
    <w:rsid w:val="007B71B6"/>
    <w:rsid w:val="007B71BB"/>
    <w:rsid w:val="007B78DA"/>
    <w:rsid w:val="007B7C80"/>
    <w:rsid w:val="007C033E"/>
    <w:rsid w:val="007C097B"/>
    <w:rsid w:val="007C0A26"/>
    <w:rsid w:val="007C0BE0"/>
    <w:rsid w:val="007C10D1"/>
    <w:rsid w:val="007C1231"/>
    <w:rsid w:val="007C134B"/>
    <w:rsid w:val="007C1470"/>
    <w:rsid w:val="007C154B"/>
    <w:rsid w:val="007C181C"/>
    <w:rsid w:val="007C184E"/>
    <w:rsid w:val="007C1AC1"/>
    <w:rsid w:val="007C1E79"/>
    <w:rsid w:val="007C1EE1"/>
    <w:rsid w:val="007C23E4"/>
    <w:rsid w:val="007C2786"/>
    <w:rsid w:val="007C29F8"/>
    <w:rsid w:val="007C2B29"/>
    <w:rsid w:val="007C2F14"/>
    <w:rsid w:val="007C31FA"/>
    <w:rsid w:val="007C3203"/>
    <w:rsid w:val="007C3415"/>
    <w:rsid w:val="007C34C5"/>
    <w:rsid w:val="007C371B"/>
    <w:rsid w:val="007C39BC"/>
    <w:rsid w:val="007C3AFD"/>
    <w:rsid w:val="007C413C"/>
    <w:rsid w:val="007C4862"/>
    <w:rsid w:val="007C4908"/>
    <w:rsid w:val="007C4A50"/>
    <w:rsid w:val="007C4DEE"/>
    <w:rsid w:val="007C4E98"/>
    <w:rsid w:val="007C4F97"/>
    <w:rsid w:val="007C4FD1"/>
    <w:rsid w:val="007C5543"/>
    <w:rsid w:val="007C56FE"/>
    <w:rsid w:val="007C57A6"/>
    <w:rsid w:val="007C5895"/>
    <w:rsid w:val="007C5A3B"/>
    <w:rsid w:val="007C5BF8"/>
    <w:rsid w:val="007C5C9E"/>
    <w:rsid w:val="007C5CF0"/>
    <w:rsid w:val="007C5D14"/>
    <w:rsid w:val="007C64EA"/>
    <w:rsid w:val="007C6534"/>
    <w:rsid w:val="007C67D6"/>
    <w:rsid w:val="007C69AB"/>
    <w:rsid w:val="007C6D8F"/>
    <w:rsid w:val="007C6F06"/>
    <w:rsid w:val="007C725E"/>
    <w:rsid w:val="007C7295"/>
    <w:rsid w:val="007C7AA9"/>
    <w:rsid w:val="007C7F00"/>
    <w:rsid w:val="007C7F89"/>
    <w:rsid w:val="007D013A"/>
    <w:rsid w:val="007D0249"/>
    <w:rsid w:val="007D044E"/>
    <w:rsid w:val="007D0591"/>
    <w:rsid w:val="007D06FA"/>
    <w:rsid w:val="007D0773"/>
    <w:rsid w:val="007D0814"/>
    <w:rsid w:val="007D0BCE"/>
    <w:rsid w:val="007D0C70"/>
    <w:rsid w:val="007D0FCC"/>
    <w:rsid w:val="007D1049"/>
    <w:rsid w:val="007D10BD"/>
    <w:rsid w:val="007D10F7"/>
    <w:rsid w:val="007D1121"/>
    <w:rsid w:val="007D140B"/>
    <w:rsid w:val="007D156B"/>
    <w:rsid w:val="007D1638"/>
    <w:rsid w:val="007D17F5"/>
    <w:rsid w:val="007D1FE8"/>
    <w:rsid w:val="007D236A"/>
    <w:rsid w:val="007D2690"/>
    <w:rsid w:val="007D272E"/>
    <w:rsid w:val="007D2940"/>
    <w:rsid w:val="007D2D1B"/>
    <w:rsid w:val="007D3125"/>
    <w:rsid w:val="007D3143"/>
    <w:rsid w:val="007D3622"/>
    <w:rsid w:val="007D3633"/>
    <w:rsid w:val="007D37F0"/>
    <w:rsid w:val="007D3B16"/>
    <w:rsid w:val="007D404E"/>
    <w:rsid w:val="007D40D9"/>
    <w:rsid w:val="007D4166"/>
    <w:rsid w:val="007D431B"/>
    <w:rsid w:val="007D43A1"/>
    <w:rsid w:val="007D440D"/>
    <w:rsid w:val="007D457C"/>
    <w:rsid w:val="007D4619"/>
    <w:rsid w:val="007D46BE"/>
    <w:rsid w:val="007D4794"/>
    <w:rsid w:val="007D4853"/>
    <w:rsid w:val="007D4A6B"/>
    <w:rsid w:val="007D4AE9"/>
    <w:rsid w:val="007D4CFB"/>
    <w:rsid w:val="007D4D74"/>
    <w:rsid w:val="007D4E3E"/>
    <w:rsid w:val="007D4FB4"/>
    <w:rsid w:val="007D50E6"/>
    <w:rsid w:val="007D51B1"/>
    <w:rsid w:val="007D51E4"/>
    <w:rsid w:val="007D54A3"/>
    <w:rsid w:val="007D56C2"/>
    <w:rsid w:val="007D5853"/>
    <w:rsid w:val="007D5875"/>
    <w:rsid w:val="007D5876"/>
    <w:rsid w:val="007D6169"/>
    <w:rsid w:val="007D62A7"/>
    <w:rsid w:val="007D67AB"/>
    <w:rsid w:val="007D703F"/>
    <w:rsid w:val="007D7088"/>
    <w:rsid w:val="007D71A1"/>
    <w:rsid w:val="007D72A9"/>
    <w:rsid w:val="007D75BE"/>
    <w:rsid w:val="007D7731"/>
    <w:rsid w:val="007D78C5"/>
    <w:rsid w:val="007D799E"/>
    <w:rsid w:val="007D7F0A"/>
    <w:rsid w:val="007E00BE"/>
    <w:rsid w:val="007E00FE"/>
    <w:rsid w:val="007E033D"/>
    <w:rsid w:val="007E09B9"/>
    <w:rsid w:val="007E0A1A"/>
    <w:rsid w:val="007E0C74"/>
    <w:rsid w:val="007E0C9E"/>
    <w:rsid w:val="007E0D16"/>
    <w:rsid w:val="007E11F6"/>
    <w:rsid w:val="007E153C"/>
    <w:rsid w:val="007E1567"/>
    <w:rsid w:val="007E168B"/>
    <w:rsid w:val="007E182C"/>
    <w:rsid w:val="007E1D81"/>
    <w:rsid w:val="007E2225"/>
    <w:rsid w:val="007E241F"/>
    <w:rsid w:val="007E2629"/>
    <w:rsid w:val="007E2A58"/>
    <w:rsid w:val="007E2BF2"/>
    <w:rsid w:val="007E3085"/>
    <w:rsid w:val="007E3106"/>
    <w:rsid w:val="007E310F"/>
    <w:rsid w:val="007E326D"/>
    <w:rsid w:val="007E33AA"/>
    <w:rsid w:val="007E358E"/>
    <w:rsid w:val="007E3645"/>
    <w:rsid w:val="007E3A3F"/>
    <w:rsid w:val="007E3BDC"/>
    <w:rsid w:val="007E3D5D"/>
    <w:rsid w:val="007E3F6B"/>
    <w:rsid w:val="007E3FE2"/>
    <w:rsid w:val="007E43D9"/>
    <w:rsid w:val="007E4557"/>
    <w:rsid w:val="007E4774"/>
    <w:rsid w:val="007E4960"/>
    <w:rsid w:val="007E4C22"/>
    <w:rsid w:val="007E4F47"/>
    <w:rsid w:val="007E4F9B"/>
    <w:rsid w:val="007E53DD"/>
    <w:rsid w:val="007E5498"/>
    <w:rsid w:val="007E549A"/>
    <w:rsid w:val="007E54FA"/>
    <w:rsid w:val="007E5626"/>
    <w:rsid w:val="007E5FD5"/>
    <w:rsid w:val="007E60C0"/>
    <w:rsid w:val="007E62D2"/>
    <w:rsid w:val="007E633A"/>
    <w:rsid w:val="007E6492"/>
    <w:rsid w:val="007E6686"/>
    <w:rsid w:val="007E6966"/>
    <w:rsid w:val="007E6A89"/>
    <w:rsid w:val="007E6AFD"/>
    <w:rsid w:val="007E6DF9"/>
    <w:rsid w:val="007E6E8F"/>
    <w:rsid w:val="007E6ECB"/>
    <w:rsid w:val="007E6F48"/>
    <w:rsid w:val="007E7033"/>
    <w:rsid w:val="007E704C"/>
    <w:rsid w:val="007E729C"/>
    <w:rsid w:val="007E7313"/>
    <w:rsid w:val="007E7B2D"/>
    <w:rsid w:val="007E7B6B"/>
    <w:rsid w:val="007E7B86"/>
    <w:rsid w:val="007E7D41"/>
    <w:rsid w:val="007F0437"/>
    <w:rsid w:val="007F0558"/>
    <w:rsid w:val="007F0718"/>
    <w:rsid w:val="007F075F"/>
    <w:rsid w:val="007F08FC"/>
    <w:rsid w:val="007F0D31"/>
    <w:rsid w:val="007F13FA"/>
    <w:rsid w:val="007F158F"/>
    <w:rsid w:val="007F184B"/>
    <w:rsid w:val="007F1C2D"/>
    <w:rsid w:val="007F1DF2"/>
    <w:rsid w:val="007F1EB3"/>
    <w:rsid w:val="007F1EC5"/>
    <w:rsid w:val="007F1F1A"/>
    <w:rsid w:val="007F254B"/>
    <w:rsid w:val="007F262B"/>
    <w:rsid w:val="007F29F0"/>
    <w:rsid w:val="007F2BBC"/>
    <w:rsid w:val="007F2ED3"/>
    <w:rsid w:val="007F2F94"/>
    <w:rsid w:val="007F31BF"/>
    <w:rsid w:val="007F33AA"/>
    <w:rsid w:val="007F38A2"/>
    <w:rsid w:val="007F39A9"/>
    <w:rsid w:val="007F3D36"/>
    <w:rsid w:val="007F4152"/>
    <w:rsid w:val="007F4400"/>
    <w:rsid w:val="007F44CC"/>
    <w:rsid w:val="007F4665"/>
    <w:rsid w:val="007F4932"/>
    <w:rsid w:val="007F49B9"/>
    <w:rsid w:val="007F4BE7"/>
    <w:rsid w:val="007F5084"/>
    <w:rsid w:val="007F51EE"/>
    <w:rsid w:val="007F5807"/>
    <w:rsid w:val="007F5954"/>
    <w:rsid w:val="007F5A19"/>
    <w:rsid w:val="007F5B52"/>
    <w:rsid w:val="007F5BCC"/>
    <w:rsid w:val="007F5D13"/>
    <w:rsid w:val="007F5E89"/>
    <w:rsid w:val="007F5F85"/>
    <w:rsid w:val="007F6232"/>
    <w:rsid w:val="007F628A"/>
    <w:rsid w:val="007F66D1"/>
    <w:rsid w:val="007F67BB"/>
    <w:rsid w:val="007F6B82"/>
    <w:rsid w:val="007F6CD5"/>
    <w:rsid w:val="007F7952"/>
    <w:rsid w:val="007F7C66"/>
    <w:rsid w:val="007F7C96"/>
    <w:rsid w:val="007F7E6F"/>
    <w:rsid w:val="007F7E7A"/>
    <w:rsid w:val="007F7FF0"/>
    <w:rsid w:val="0080000C"/>
    <w:rsid w:val="00800092"/>
    <w:rsid w:val="008002FC"/>
    <w:rsid w:val="0080052A"/>
    <w:rsid w:val="008006B4"/>
    <w:rsid w:val="00800AC6"/>
    <w:rsid w:val="00800B52"/>
    <w:rsid w:val="00800CF4"/>
    <w:rsid w:val="00800E2E"/>
    <w:rsid w:val="00800FE0"/>
    <w:rsid w:val="00801104"/>
    <w:rsid w:val="008011AF"/>
    <w:rsid w:val="0080132E"/>
    <w:rsid w:val="00801491"/>
    <w:rsid w:val="00801500"/>
    <w:rsid w:val="0080170A"/>
    <w:rsid w:val="008018F9"/>
    <w:rsid w:val="008019B5"/>
    <w:rsid w:val="008019F4"/>
    <w:rsid w:val="0080233A"/>
    <w:rsid w:val="00802390"/>
    <w:rsid w:val="0080262F"/>
    <w:rsid w:val="00802A73"/>
    <w:rsid w:val="00802CD7"/>
    <w:rsid w:val="00803208"/>
    <w:rsid w:val="00803666"/>
    <w:rsid w:val="008036F9"/>
    <w:rsid w:val="00804578"/>
    <w:rsid w:val="00804AA8"/>
    <w:rsid w:val="00804C08"/>
    <w:rsid w:val="008054DE"/>
    <w:rsid w:val="008055F9"/>
    <w:rsid w:val="008056B9"/>
    <w:rsid w:val="00805762"/>
    <w:rsid w:val="00805772"/>
    <w:rsid w:val="00805865"/>
    <w:rsid w:val="00805D4B"/>
    <w:rsid w:val="00805DC1"/>
    <w:rsid w:val="00805E44"/>
    <w:rsid w:val="008063FD"/>
    <w:rsid w:val="00806694"/>
    <w:rsid w:val="00806773"/>
    <w:rsid w:val="0080679B"/>
    <w:rsid w:val="008067C0"/>
    <w:rsid w:val="008068DC"/>
    <w:rsid w:val="00806DC5"/>
    <w:rsid w:val="00806F4B"/>
    <w:rsid w:val="008077CA"/>
    <w:rsid w:val="00807D35"/>
    <w:rsid w:val="00810407"/>
    <w:rsid w:val="008105C3"/>
    <w:rsid w:val="00810D07"/>
    <w:rsid w:val="00810D42"/>
    <w:rsid w:val="00810EC1"/>
    <w:rsid w:val="00811606"/>
    <w:rsid w:val="00811632"/>
    <w:rsid w:val="00811E83"/>
    <w:rsid w:val="008120AE"/>
    <w:rsid w:val="008127E6"/>
    <w:rsid w:val="00812956"/>
    <w:rsid w:val="00812B3F"/>
    <w:rsid w:val="00812D66"/>
    <w:rsid w:val="00812DC2"/>
    <w:rsid w:val="00812E84"/>
    <w:rsid w:val="0081362B"/>
    <w:rsid w:val="008136D2"/>
    <w:rsid w:val="008138C5"/>
    <w:rsid w:val="00814049"/>
    <w:rsid w:val="00814144"/>
    <w:rsid w:val="008143F7"/>
    <w:rsid w:val="00814441"/>
    <w:rsid w:val="00814532"/>
    <w:rsid w:val="00814661"/>
    <w:rsid w:val="008147F5"/>
    <w:rsid w:val="00814982"/>
    <w:rsid w:val="00814BF8"/>
    <w:rsid w:val="00814C08"/>
    <w:rsid w:val="00814D03"/>
    <w:rsid w:val="00815132"/>
    <w:rsid w:val="00815651"/>
    <w:rsid w:val="00815881"/>
    <w:rsid w:val="00815A0E"/>
    <w:rsid w:val="00815AC0"/>
    <w:rsid w:val="00815B3D"/>
    <w:rsid w:val="00815BCB"/>
    <w:rsid w:val="00815CF4"/>
    <w:rsid w:val="00815D51"/>
    <w:rsid w:val="00815F00"/>
    <w:rsid w:val="0081634E"/>
    <w:rsid w:val="00816A73"/>
    <w:rsid w:val="00816ADB"/>
    <w:rsid w:val="00816B26"/>
    <w:rsid w:val="00816CAC"/>
    <w:rsid w:val="00816DB4"/>
    <w:rsid w:val="00816E77"/>
    <w:rsid w:val="008172DE"/>
    <w:rsid w:val="0081763F"/>
    <w:rsid w:val="00817A2C"/>
    <w:rsid w:val="00817CC8"/>
    <w:rsid w:val="00820155"/>
    <w:rsid w:val="00820493"/>
    <w:rsid w:val="00820580"/>
    <w:rsid w:val="00820767"/>
    <w:rsid w:val="008209A6"/>
    <w:rsid w:val="00820A28"/>
    <w:rsid w:val="00820BE5"/>
    <w:rsid w:val="00820F13"/>
    <w:rsid w:val="0082119A"/>
    <w:rsid w:val="00821860"/>
    <w:rsid w:val="008218ED"/>
    <w:rsid w:val="008219BB"/>
    <w:rsid w:val="00821A39"/>
    <w:rsid w:val="00821B95"/>
    <w:rsid w:val="00821F2D"/>
    <w:rsid w:val="0082223D"/>
    <w:rsid w:val="008222E2"/>
    <w:rsid w:val="00822525"/>
    <w:rsid w:val="008225A7"/>
    <w:rsid w:val="008226F3"/>
    <w:rsid w:val="00822849"/>
    <w:rsid w:val="0082291B"/>
    <w:rsid w:val="00822D8C"/>
    <w:rsid w:val="00822EFE"/>
    <w:rsid w:val="00823374"/>
    <w:rsid w:val="008235BF"/>
    <w:rsid w:val="0082392C"/>
    <w:rsid w:val="00823A58"/>
    <w:rsid w:val="00823BF9"/>
    <w:rsid w:val="00823C43"/>
    <w:rsid w:val="00823F1C"/>
    <w:rsid w:val="00824338"/>
    <w:rsid w:val="008243FF"/>
    <w:rsid w:val="008244AE"/>
    <w:rsid w:val="00824C45"/>
    <w:rsid w:val="00824E9C"/>
    <w:rsid w:val="00824FF3"/>
    <w:rsid w:val="00825038"/>
    <w:rsid w:val="008250AD"/>
    <w:rsid w:val="0082551A"/>
    <w:rsid w:val="00825564"/>
    <w:rsid w:val="00825D0D"/>
    <w:rsid w:val="00825D44"/>
    <w:rsid w:val="0082600F"/>
    <w:rsid w:val="008261FD"/>
    <w:rsid w:val="0082629F"/>
    <w:rsid w:val="008262CD"/>
    <w:rsid w:val="008267F4"/>
    <w:rsid w:val="00826EBA"/>
    <w:rsid w:val="00826F33"/>
    <w:rsid w:val="00827128"/>
    <w:rsid w:val="0082722F"/>
    <w:rsid w:val="00827582"/>
    <w:rsid w:val="008278C9"/>
    <w:rsid w:val="008279EA"/>
    <w:rsid w:val="00827AEA"/>
    <w:rsid w:val="00827EFB"/>
    <w:rsid w:val="00827F25"/>
    <w:rsid w:val="00830161"/>
    <w:rsid w:val="008303D6"/>
    <w:rsid w:val="008306E0"/>
    <w:rsid w:val="008306E6"/>
    <w:rsid w:val="00830729"/>
    <w:rsid w:val="0083092B"/>
    <w:rsid w:val="00830CFC"/>
    <w:rsid w:val="00830DB5"/>
    <w:rsid w:val="00831220"/>
    <w:rsid w:val="00831315"/>
    <w:rsid w:val="00831410"/>
    <w:rsid w:val="00831432"/>
    <w:rsid w:val="00831672"/>
    <w:rsid w:val="0083167B"/>
    <w:rsid w:val="0083177D"/>
    <w:rsid w:val="0083181C"/>
    <w:rsid w:val="00831848"/>
    <w:rsid w:val="008319C7"/>
    <w:rsid w:val="00831C64"/>
    <w:rsid w:val="00831E24"/>
    <w:rsid w:val="00831EAB"/>
    <w:rsid w:val="0083244F"/>
    <w:rsid w:val="008324CE"/>
    <w:rsid w:val="008326DF"/>
    <w:rsid w:val="00832716"/>
    <w:rsid w:val="0083296A"/>
    <w:rsid w:val="00832B34"/>
    <w:rsid w:val="00833682"/>
    <w:rsid w:val="00833B38"/>
    <w:rsid w:val="00833EC6"/>
    <w:rsid w:val="00833F16"/>
    <w:rsid w:val="008340C5"/>
    <w:rsid w:val="008340CD"/>
    <w:rsid w:val="008344D5"/>
    <w:rsid w:val="00834675"/>
    <w:rsid w:val="00834B22"/>
    <w:rsid w:val="00835024"/>
    <w:rsid w:val="00835408"/>
    <w:rsid w:val="008354E0"/>
    <w:rsid w:val="00835972"/>
    <w:rsid w:val="00836055"/>
    <w:rsid w:val="00836688"/>
    <w:rsid w:val="00836785"/>
    <w:rsid w:val="00836B73"/>
    <w:rsid w:val="00836FE0"/>
    <w:rsid w:val="008374EB"/>
    <w:rsid w:val="008378FF"/>
    <w:rsid w:val="00837C0B"/>
    <w:rsid w:val="00837CA1"/>
    <w:rsid w:val="008403CB"/>
    <w:rsid w:val="00840436"/>
    <w:rsid w:val="0084046F"/>
    <w:rsid w:val="00840692"/>
    <w:rsid w:val="0084077E"/>
    <w:rsid w:val="008408AF"/>
    <w:rsid w:val="00840B07"/>
    <w:rsid w:val="00840EBD"/>
    <w:rsid w:val="00840EF3"/>
    <w:rsid w:val="00841089"/>
    <w:rsid w:val="0084108B"/>
    <w:rsid w:val="00841188"/>
    <w:rsid w:val="008414C6"/>
    <w:rsid w:val="0084219B"/>
    <w:rsid w:val="00842414"/>
    <w:rsid w:val="008425AB"/>
    <w:rsid w:val="008426B1"/>
    <w:rsid w:val="008427EA"/>
    <w:rsid w:val="008435BF"/>
    <w:rsid w:val="00843B64"/>
    <w:rsid w:val="00843BC9"/>
    <w:rsid w:val="00843EFE"/>
    <w:rsid w:val="0084422B"/>
    <w:rsid w:val="008442DE"/>
    <w:rsid w:val="008443BD"/>
    <w:rsid w:val="0084476F"/>
    <w:rsid w:val="00844AA6"/>
    <w:rsid w:val="00844EB9"/>
    <w:rsid w:val="00844EE3"/>
    <w:rsid w:val="00845241"/>
    <w:rsid w:val="008453F8"/>
    <w:rsid w:val="00845864"/>
    <w:rsid w:val="00845C9E"/>
    <w:rsid w:val="00845D8C"/>
    <w:rsid w:val="008461E6"/>
    <w:rsid w:val="0084658E"/>
    <w:rsid w:val="00846795"/>
    <w:rsid w:val="00846850"/>
    <w:rsid w:val="00846A02"/>
    <w:rsid w:val="00846B39"/>
    <w:rsid w:val="00846C34"/>
    <w:rsid w:val="00846C3B"/>
    <w:rsid w:val="00846CAD"/>
    <w:rsid w:val="00847165"/>
    <w:rsid w:val="00847263"/>
    <w:rsid w:val="008472B5"/>
    <w:rsid w:val="0084748B"/>
    <w:rsid w:val="0084763B"/>
    <w:rsid w:val="00847A53"/>
    <w:rsid w:val="00847C7A"/>
    <w:rsid w:val="00847D87"/>
    <w:rsid w:val="00847E13"/>
    <w:rsid w:val="00847FD2"/>
    <w:rsid w:val="00850027"/>
    <w:rsid w:val="008500C1"/>
    <w:rsid w:val="0085018F"/>
    <w:rsid w:val="00850874"/>
    <w:rsid w:val="00850A61"/>
    <w:rsid w:val="00850B4E"/>
    <w:rsid w:val="00850D40"/>
    <w:rsid w:val="00851081"/>
    <w:rsid w:val="00851488"/>
    <w:rsid w:val="00851D60"/>
    <w:rsid w:val="00852169"/>
    <w:rsid w:val="0085226A"/>
    <w:rsid w:val="008522A0"/>
    <w:rsid w:val="008525A5"/>
    <w:rsid w:val="008526EB"/>
    <w:rsid w:val="008528B8"/>
    <w:rsid w:val="00852A49"/>
    <w:rsid w:val="00852A56"/>
    <w:rsid w:val="00852AD6"/>
    <w:rsid w:val="00852F62"/>
    <w:rsid w:val="0085324E"/>
    <w:rsid w:val="008533B8"/>
    <w:rsid w:val="0085345E"/>
    <w:rsid w:val="0085354F"/>
    <w:rsid w:val="00853607"/>
    <w:rsid w:val="0085372C"/>
    <w:rsid w:val="00853AF7"/>
    <w:rsid w:val="00853B2B"/>
    <w:rsid w:val="00853B3B"/>
    <w:rsid w:val="00853B7A"/>
    <w:rsid w:val="00853BC7"/>
    <w:rsid w:val="00853CB2"/>
    <w:rsid w:val="00853DCF"/>
    <w:rsid w:val="00853F7A"/>
    <w:rsid w:val="0085414D"/>
    <w:rsid w:val="0085445E"/>
    <w:rsid w:val="0085480F"/>
    <w:rsid w:val="00854AF4"/>
    <w:rsid w:val="00855119"/>
    <w:rsid w:val="00855156"/>
    <w:rsid w:val="0085523C"/>
    <w:rsid w:val="00855256"/>
    <w:rsid w:val="00855502"/>
    <w:rsid w:val="0085569B"/>
    <w:rsid w:val="00855907"/>
    <w:rsid w:val="00855A67"/>
    <w:rsid w:val="00855CF5"/>
    <w:rsid w:val="00856B5B"/>
    <w:rsid w:val="00856C11"/>
    <w:rsid w:val="00856D10"/>
    <w:rsid w:val="00856D1A"/>
    <w:rsid w:val="00856F25"/>
    <w:rsid w:val="008570F9"/>
    <w:rsid w:val="00857131"/>
    <w:rsid w:val="0085754F"/>
    <w:rsid w:val="00857628"/>
    <w:rsid w:val="008576DA"/>
    <w:rsid w:val="00857F4E"/>
    <w:rsid w:val="00860106"/>
    <w:rsid w:val="00860521"/>
    <w:rsid w:val="00860ACE"/>
    <w:rsid w:val="00860BC8"/>
    <w:rsid w:val="00860CA8"/>
    <w:rsid w:val="008610C0"/>
    <w:rsid w:val="00861186"/>
    <w:rsid w:val="00861551"/>
    <w:rsid w:val="00861816"/>
    <w:rsid w:val="00861872"/>
    <w:rsid w:val="00861A4A"/>
    <w:rsid w:val="00861D23"/>
    <w:rsid w:val="00862280"/>
    <w:rsid w:val="00862563"/>
    <w:rsid w:val="0086270B"/>
    <w:rsid w:val="008627A4"/>
    <w:rsid w:val="00862831"/>
    <w:rsid w:val="0086283F"/>
    <w:rsid w:val="0086299B"/>
    <w:rsid w:val="00862AB4"/>
    <w:rsid w:val="00862CB7"/>
    <w:rsid w:val="0086300D"/>
    <w:rsid w:val="00863210"/>
    <w:rsid w:val="00863308"/>
    <w:rsid w:val="0086346B"/>
    <w:rsid w:val="00863652"/>
    <w:rsid w:val="00863748"/>
    <w:rsid w:val="00863898"/>
    <w:rsid w:val="00863931"/>
    <w:rsid w:val="00863A91"/>
    <w:rsid w:val="00863BCA"/>
    <w:rsid w:val="00863E5F"/>
    <w:rsid w:val="008646D5"/>
    <w:rsid w:val="008647CC"/>
    <w:rsid w:val="008648F1"/>
    <w:rsid w:val="008648F4"/>
    <w:rsid w:val="0086496C"/>
    <w:rsid w:val="00864D5C"/>
    <w:rsid w:val="00864F8C"/>
    <w:rsid w:val="0086516F"/>
    <w:rsid w:val="008651DC"/>
    <w:rsid w:val="00865836"/>
    <w:rsid w:val="008658A3"/>
    <w:rsid w:val="008658C1"/>
    <w:rsid w:val="00865CF7"/>
    <w:rsid w:val="00866134"/>
    <w:rsid w:val="00866186"/>
    <w:rsid w:val="008663AB"/>
    <w:rsid w:val="00866EFB"/>
    <w:rsid w:val="00866F24"/>
    <w:rsid w:val="0086715B"/>
    <w:rsid w:val="0086717E"/>
    <w:rsid w:val="00867403"/>
    <w:rsid w:val="0086768B"/>
    <w:rsid w:val="0086792B"/>
    <w:rsid w:val="00867A48"/>
    <w:rsid w:val="00867B14"/>
    <w:rsid w:val="00867CF2"/>
    <w:rsid w:val="00867D89"/>
    <w:rsid w:val="00867E72"/>
    <w:rsid w:val="00870104"/>
    <w:rsid w:val="008705CC"/>
    <w:rsid w:val="0087063B"/>
    <w:rsid w:val="008706D6"/>
    <w:rsid w:val="008707FF"/>
    <w:rsid w:val="00870924"/>
    <w:rsid w:val="00870982"/>
    <w:rsid w:val="008709C4"/>
    <w:rsid w:val="00870EF9"/>
    <w:rsid w:val="0087186F"/>
    <w:rsid w:val="00871D04"/>
    <w:rsid w:val="00871EE6"/>
    <w:rsid w:val="00871FDE"/>
    <w:rsid w:val="00872772"/>
    <w:rsid w:val="00872807"/>
    <w:rsid w:val="00872B23"/>
    <w:rsid w:val="00872B77"/>
    <w:rsid w:val="00872C72"/>
    <w:rsid w:val="008731F1"/>
    <w:rsid w:val="008736B0"/>
    <w:rsid w:val="00873E11"/>
    <w:rsid w:val="00873EE6"/>
    <w:rsid w:val="00874061"/>
    <w:rsid w:val="00874409"/>
    <w:rsid w:val="00874A4F"/>
    <w:rsid w:val="00874D4C"/>
    <w:rsid w:val="00874D73"/>
    <w:rsid w:val="0087512C"/>
    <w:rsid w:val="0087523B"/>
    <w:rsid w:val="00875322"/>
    <w:rsid w:val="008754EF"/>
    <w:rsid w:val="00875B0D"/>
    <w:rsid w:val="00875ED1"/>
    <w:rsid w:val="00876456"/>
    <w:rsid w:val="00876509"/>
    <w:rsid w:val="0087664F"/>
    <w:rsid w:val="0087686D"/>
    <w:rsid w:val="00876903"/>
    <w:rsid w:val="00876BC9"/>
    <w:rsid w:val="00876C65"/>
    <w:rsid w:val="00876E46"/>
    <w:rsid w:val="00877079"/>
    <w:rsid w:val="008770EC"/>
    <w:rsid w:val="0087732A"/>
    <w:rsid w:val="008775D9"/>
    <w:rsid w:val="00877618"/>
    <w:rsid w:val="008778D2"/>
    <w:rsid w:val="00877A3F"/>
    <w:rsid w:val="00877A93"/>
    <w:rsid w:val="00877B09"/>
    <w:rsid w:val="00877DA5"/>
    <w:rsid w:val="00877EF8"/>
    <w:rsid w:val="0088013D"/>
    <w:rsid w:val="00880256"/>
    <w:rsid w:val="0088075C"/>
    <w:rsid w:val="008808F6"/>
    <w:rsid w:val="0088094F"/>
    <w:rsid w:val="00880ADD"/>
    <w:rsid w:val="00880FE6"/>
    <w:rsid w:val="008810F3"/>
    <w:rsid w:val="008811DA"/>
    <w:rsid w:val="00881331"/>
    <w:rsid w:val="00881343"/>
    <w:rsid w:val="0088158B"/>
    <w:rsid w:val="00881873"/>
    <w:rsid w:val="00881F04"/>
    <w:rsid w:val="0088227F"/>
    <w:rsid w:val="00883295"/>
    <w:rsid w:val="00883373"/>
    <w:rsid w:val="00883DCC"/>
    <w:rsid w:val="00883EE9"/>
    <w:rsid w:val="00883FA1"/>
    <w:rsid w:val="00884434"/>
    <w:rsid w:val="0088472E"/>
    <w:rsid w:val="00884A33"/>
    <w:rsid w:val="00884B46"/>
    <w:rsid w:val="00884B9F"/>
    <w:rsid w:val="00884C6E"/>
    <w:rsid w:val="00885091"/>
    <w:rsid w:val="0088512C"/>
    <w:rsid w:val="00885483"/>
    <w:rsid w:val="00885964"/>
    <w:rsid w:val="00885A4E"/>
    <w:rsid w:val="00885AAE"/>
    <w:rsid w:val="00885B6E"/>
    <w:rsid w:val="00885B7B"/>
    <w:rsid w:val="00885E75"/>
    <w:rsid w:val="00885F0A"/>
    <w:rsid w:val="008860CD"/>
    <w:rsid w:val="008863B7"/>
    <w:rsid w:val="00886419"/>
    <w:rsid w:val="008864B1"/>
    <w:rsid w:val="00886504"/>
    <w:rsid w:val="00887540"/>
    <w:rsid w:val="0088766C"/>
    <w:rsid w:val="0088798C"/>
    <w:rsid w:val="00887AD7"/>
    <w:rsid w:val="008902EA"/>
    <w:rsid w:val="0089067A"/>
    <w:rsid w:val="00890F5F"/>
    <w:rsid w:val="0089103F"/>
    <w:rsid w:val="0089171E"/>
    <w:rsid w:val="00891748"/>
    <w:rsid w:val="0089193C"/>
    <w:rsid w:val="008919DA"/>
    <w:rsid w:val="00891D62"/>
    <w:rsid w:val="00891E80"/>
    <w:rsid w:val="00891F62"/>
    <w:rsid w:val="0089222E"/>
    <w:rsid w:val="00892293"/>
    <w:rsid w:val="008922CC"/>
    <w:rsid w:val="0089273B"/>
    <w:rsid w:val="0089280F"/>
    <w:rsid w:val="00892A38"/>
    <w:rsid w:val="00892B55"/>
    <w:rsid w:val="0089303E"/>
    <w:rsid w:val="008930A9"/>
    <w:rsid w:val="0089331D"/>
    <w:rsid w:val="008933DB"/>
    <w:rsid w:val="00893410"/>
    <w:rsid w:val="008936EB"/>
    <w:rsid w:val="00893B2B"/>
    <w:rsid w:val="00893C19"/>
    <w:rsid w:val="00893CA7"/>
    <w:rsid w:val="00894218"/>
    <w:rsid w:val="0089469A"/>
    <w:rsid w:val="00894940"/>
    <w:rsid w:val="0089496A"/>
    <w:rsid w:val="00895031"/>
    <w:rsid w:val="0089530F"/>
    <w:rsid w:val="00895978"/>
    <w:rsid w:val="00895A33"/>
    <w:rsid w:val="00895AD7"/>
    <w:rsid w:val="00895B3F"/>
    <w:rsid w:val="00895F31"/>
    <w:rsid w:val="00896091"/>
    <w:rsid w:val="00896119"/>
    <w:rsid w:val="008961F3"/>
    <w:rsid w:val="008968CE"/>
    <w:rsid w:val="00896A5D"/>
    <w:rsid w:val="00896A63"/>
    <w:rsid w:val="00896C1A"/>
    <w:rsid w:val="00896E95"/>
    <w:rsid w:val="00897085"/>
    <w:rsid w:val="0089712E"/>
    <w:rsid w:val="008979CE"/>
    <w:rsid w:val="00897B08"/>
    <w:rsid w:val="00897EA3"/>
    <w:rsid w:val="008A05AC"/>
    <w:rsid w:val="008A09FA"/>
    <w:rsid w:val="008A0C64"/>
    <w:rsid w:val="008A1289"/>
    <w:rsid w:val="008A1567"/>
    <w:rsid w:val="008A156B"/>
    <w:rsid w:val="008A1814"/>
    <w:rsid w:val="008A193B"/>
    <w:rsid w:val="008A1AA5"/>
    <w:rsid w:val="008A1D83"/>
    <w:rsid w:val="008A1FB1"/>
    <w:rsid w:val="008A2178"/>
    <w:rsid w:val="008A231A"/>
    <w:rsid w:val="008A23C3"/>
    <w:rsid w:val="008A27E6"/>
    <w:rsid w:val="008A2C70"/>
    <w:rsid w:val="008A2CFA"/>
    <w:rsid w:val="008A3011"/>
    <w:rsid w:val="008A3044"/>
    <w:rsid w:val="008A348D"/>
    <w:rsid w:val="008A37F7"/>
    <w:rsid w:val="008A3954"/>
    <w:rsid w:val="008A3AE0"/>
    <w:rsid w:val="008A3BF5"/>
    <w:rsid w:val="008A4030"/>
    <w:rsid w:val="008A428D"/>
    <w:rsid w:val="008A4300"/>
    <w:rsid w:val="008A46DE"/>
    <w:rsid w:val="008A4B7C"/>
    <w:rsid w:val="008A4BFB"/>
    <w:rsid w:val="008A4CD7"/>
    <w:rsid w:val="008A4D35"/>
    <w:rsid w:val="008A50BF"/>
    <w:rsid w:val="008A5464"/>
    <w:rsid w:val="008A5DBF"/>
    <w:rsid w:val="008A62ED"/>
    <w:rsid w:val="008A6313"/>
    <w:rsid w:val="008A641B"/>
    <w:rsid w:val="008A6694"/>
    <w:rsid w:val="008A67FB"/>
    <w:rsid w:val="008A6A8A"/>
    <w:rsid w:val="008A6EFE"/>
    <w:rsid w:val="008A6FC7"/>
    <w:rsid w:val="008A7061"/>
    <w:rsid w:val="008A7156"/>
    <w:rsid w:val="008A7A7B"/>
    <w:rsid w:val="008A7B9C"/>
    <w:rsid w:val="008A7C30"/>
    <w:rsid w:val="008A7C96"/>
    <w:rsid w:val="008A7F0D"/>
    <w:rsid w:val="008A7F63"/>
    <w:rsid w:val="008B0005"/>
    <w:rsid w:val="008B02CC"/>
    <w:rsid w:val="008B03CB"/>
    <w:rsid w:val="008B050C"/>
    <w:rsid w:val="008B0826"/>
    <w:rsid w:val="008B089A"/>
    <w:rsid w:val="008B0A1A"/>
    <w:rsid w:val="008B0D5E"/>
    <w:rsid w:val="008B0DCE"/>
    <w:rsid w:val="008B1118"/>
    <w:rsid w:val="008B126D"/>
    <w:rsid w:val="008B1D72"/>
    <w:rsid w:val="008B240F"/>
    <w:rsid w:val="008B2534"/>
    <w:rsid w:val="008B2544"/>
    <w:rsid w:val="008B2682"/>
    <w:rsid w:val="008B2947"/>
    <w:rsid w:val="008B2CE5"/>
    <w:rsid w:val="008B2FC3"/>
    <w:rsid w:val="008B3623"/>
    <w:rsid w:val="008B3A27"/>
    <w:rsid w:val="008B3CEB"/>
    <w:rsid w:val="008B3EB4"/>
    <w:rsid w:val="008B4175"/>
    <w:rsid w:val="008B444A"/>
    <w:rsid w:val="008B4473"/>
    <w:rsid w:val="008B45B3"/>
    <w:rsid w:val="008B4847"/>
    <w:rsid w:val="008B49D3"/>
    <w:rsid w:val="008B4B5B"/>
    <w:rsid w:val="008B4B7A"/>
    <w:rsid w:val="008B5286"/>
    <w:rsid w:val="008B5773"/>
    <w:rsid w:val="008B59FB"/>
    <w:rsid w:val="008B5E93"/>
    <w:rsid w:val="008B6293"/>
    <w:rsid w:val="008B64E1"/>
    <w:rsid w:val="008B6634"/>
    <w:rsid w:val="008B6990"/>
    <w:rsid w:val="008B69F8"/>
    <w:rsid w:val="008B6AA3"/>
    <w:rsid w:val="008B70DC"/>
    <w:rsid w:val="008B712E"/>
    <w:rsid w:val="008B7368"/>
    <w:rsid w:val="008B7555"/>
    <w:rsid w:val="008B76D4"/>
    <w:rsid w:val="008C03AE"/>
    <w:rsid w:val="008C0BCD"/>
    <w:rsid w:val="008C0C24"/>
    <w:rsid w:val="008C0D80"/>
    <w:rsid w:val="008C11DD"/>
    <w:rsid w:val="008C15BC"/>
    <w:rsid w:val="008C17CD"/>
    <w:rsid w:val="008C1811"/>
    <w:rsid w:val="008C2822"/>
    <w:rsid w:val="008C2858"/>
    <w:rsid w:val="008C2ADB"/>
    <w:rsid w:val="008C2D7E"/>
    <w:rsid w:val="008C2F3F"/>
    <w:rsid w:val="008C345F"/>
    <w:rsid w:val="008C34ED"/>
    <w:rsid w:val="008C37D4"/>
    <w:rsid w:val="008C39CC"/>
    <w:rsid w:val="008C3BDF"/>
    <w:rsid w:val="008C3C4C"/>
    <w:rsid w:val="008C3D94"/>
    <w:rsid w:val="008C3DEB"/>
    <w:rsid w:val="008C426E"/>
    <w:rsid w:val="008C476D"/>
    <w:rsid w:val="008C49B6"/>
    <w:rsid w:val="008C4FCE"/>
    <w:rsid w:val="008C5164"/>
    <w:rsid w:val="008C57A2"/>
    <w:rsid w:val="008C58A1"/>
    <w:rsid w:val="008C5B19"/>
    <w:rsid w:val="008C5C12"/>
    <w:rsid w:val="008C6094"/>
    <w:rsid w:val="008C60BF"/>
    <w:rsid w:val="008C6170"/>
    <w:rsid w:val="008C6193"/>
    <w:rsid w:val="008C652C"/>
    <w:rsid w:val="008C6743"/>
    <w:rsid w:val="008C6AA9"/>
    <w:rsid w:val="008C6C37"/>
    <w:rsid w:val="008C6C85"/>
    <w:rsid w:val="008C6CE2"/>
    <w:rsid w:val="008C6D07"/>
    <w:rsid w:val="008C6E90"/>
    <w:rsid w:val="008C70FC"/>
    <w:rsid w:val="008C7304"/>
    <w:rsid w:val="008C734A"/>
    <w:rsid w:val="008C7653"/>
    <w:rsid w:val="008C76F9"/>
    <w:rsid w:val="008C795F"/>
    <w:rsid w:val="008C7B05"/>
    <w:rsid w:val="008C7C93"/>
    <w:rsid w:val="008C7D91"/>
    <w:rsid w:val="008D00D4"/>
    <w:rsid w:val="008D013C"/>
    <w:rsid w:val="008D0338"/>
    <w:rsid w:val="008D07F2"/>
    <w:rsid w:val="008D08F9"/>
    <w:rsid w:val="008D097E"/>
    <w:rsid w:val="008D09FA"/>
    <w:rsid w:val="008D0A6E"/>
    <w:rsid w:val="008D0AC4"/>
    <w:rsid w:val="008D0AE9"/>
    <w:rsid w:val="008D0CA9"/>
    <w:rsid w:val="008D0CBC"/>
    <w:rsid w:val="008D10E3"/>
    <w:rsid w:val="008D1172"/>
    <w:rsid w:val="008D11DA"/>
    <w:rsid w:val="008D13A9"/>
    <w:rsid w:val="008D1700"/>
    <w:rsid w:val="008D208C"/>
    <w:rsid w:val="008D22CD"/>
    <w:rsid w:val="008D2685"/>
    <w:rsid w:val="008D2726"/>
    <w:rsid w:val="008D28AD"/>
    <w:rsid w:val="008D28D9"/>
    <w:rsid w:val="008D2C95"/>
    <w:rsid w:val="008D3327"/>
    <w:rsid w:val="008D33B1"/>
    <w:rsid w:val="008D3BCE"/>
    <w:rsid w:val="008D3C0B"/>
    <w:rsid w:val="008D3F09"/>
    <w:rsid w:val="008D42F2"/>
    <w:rsid w:val="008D44C0"/>
    <w:rsid w:val="008D45BD"/>
    <w:rsid w:val="008D4622"/>
    <w:rsid w:val="008D46AA"/>
    <w:rsid w:val="008D475A"/>
    <w:rsid w:val="008D47DA"/>
    <w:rsid w:val="008D48F8"/>
    <w:rsid w:val="008D4956"/>
    <w:rsid w:val="008D499D"/>
    <w:rsid w:val="008D4A7F"/>
    <w:rsid w:val="008D4A81"/>
    <w:rsid w:val="008D512F"/>
    <w:rsid w:val="008D53F7"/>
    <w:rsid w:val="008D5711"/>
    <w:rsid w:val="008D59A0"/>
    <w:rsid w:val="008D5D2C"/>
    <w:rsid w:val="008D5D62"/>
    <w:rsid w:val="008D5EA3"/>
    <w:rsid w:val="008D6281"/>
    <w:rsid w:val="008D66D4"/>
    <w:rsid w:val="008D66D7"/>
    <w:rsid w:val="008D6734"/>
    <w:rsid w:val="008D675D"/>
    <w:rsid w:val="008D6A38"/>
    <w:rsid w:val="008D6CE6"/>
    <w:rsid w:val="008D6F81"/>
    <w:rsid w:val="008D7200"/>
    <w:rsid w:val="008D73F0"/>
    <w:rsid w:val="008D740C"/>
    <w:rsid w:val="008D752F"/>
    <w:rsid w:val="008D7609"/>
    <w:rsid w:val="008D7B26"/>
    <w:rsid w:val="008D7BF4"/>
    <w:rsid w:val="008D7C07"/>
    <w:rsid w:val="008D7E2E"/>
    <w:rsid w:val="008D7FE2"/>
    <w:rsid w:val="008E04EE"/>
    <w:rsid w:val="008E0C08"/>
    <w:rsid w:val="008E0C7D"/>
    <w:rsid w:val="008E0D23"/>
    <w:rsid w:val="008E11CB"/>
    <w:rsid w:val="008E14C7"/>
    <w:rsid w:val="008E1661"/>
    <w:rsid w:val="008E170A"/>
    <w:rsid w:val="008E1E35"/>
    <w:rsid w:val="008E1F5B"/>
    <w:rsid w:val="008E2161"/>
    <w:rsid w:val="008E2321"/>
    <w:rsid w:val="008E2680"/>
    <w:rsid w:val="008E27A7"/>
    <w:rsid w:val="008E304D"/>
    <w:rsid w:val="008E3267"/>
    <w:rsid w:val="008E337D"/>
    <w:rsid w:val="008E3719"/>
    <w:rsid w:val="008E376D"/>
    <w:rsid w:val="008E3813"/>
    <w:rsid w:val="008E3835"/>
    <w:rsid w:val="008E3866"/>
    <w:rsid w:val="008E3944"/>
    <w:rsid w:val="008E3A31"/>
    <w:rsid w:val="008E3BC6"/>
    <w:rsid w:val="008E3D06"/>
    <w:rsid w:val="008E3FDD"/>
    <w:rsid w:val="008E4099"/>
    <w:rsid w:val="008E4889"/>
    <w:rsid w:val="008E5064"/>
    <w:rsid w:val="008E57AD"/>
    <w:rsid w:val="008E5A6B"/>
    <w:rsid w:val="008E5C3B"/>
    <w:rsid w:val="008E5E80"/>
    <w:rsid w:val="008E6210"/>
    <w:rsid w:val="008E63F4"/>
    <w:rsid w:val="008E655D"/>
    <w:rsid w:val="008E68E0"/>
    <w:rsid w:val="008E6947"/>
    <w:rsid w:val="008E6EA2"/>
    <w:rsid w:val="008E7159"/>
    <w:rsid w:val="008E73AF"/>
    <w:rsid w:val="008E7523"/>
    <w:rsid w:val="008E76E1"/>
    <w:rsid w:val="008E7ADA"/>
    <w:rsid w:val="008E7B54"/>
    <w:rsid w:val="008E7CD4"/>
    <w:rsid w:val="008E7E21"/>
    <w:rsid w:val="008F009E"/>
    <w:rsid w:val="008F0334"/>
    <w:rsid w:val="008F0442"/>
    <w:rsid w:val="008F052C"/>
    <w:rsid w:val="008F0754"/>
    <w:rsid w:val="008F0991"/>
    <w:rsid w:val="008F0B93"/>
    <w:rsid w:val="008F0BA7"/>
    <w:rsid w:val="008F0C17"/>
    <w:rsid w:val="008F0EFA"/>
    <w:rsid w:val="008F11C9"/>
    <w:rsid w:val="008F1255"/>
    <w:rsid w:val="008F1341"/>
    <w:rsid w:val="008F1616"/>
    <w:rsid w:val="008F1A2F"/>
    <w:rsid w:val="008F1B9A"/>
    <w:rsid w:val="008F1D3F"/>
    <w:rsid w:val="008F1D4D"/>
    <w:rsid w:val="008F1E33"/>
    <w:rsid w:val="008F1F9E"/>
    <w:rsid w:val="008F26E8"/>
    <w:rsid w:val="008F2956"/>
    <w:rsid w:val="008F2DE9"/>
    <w:rsid w:val="008F2FA0"/>
    <w:rsid w:val="008F365B"/>
    <w:rsid w:val="008F398A"/>
    <w:rsid w:val="008F3A3C"/>
    <w:rsid w:val="008F3C47"/>
    <w:rsid w:val="008F3D57"/>
    <w:rsid w:val="008F4219"/>
    <w:rsid w:val="008F433D"/>
    <w:rsid w:val="008F4387"/>
    <w:rsid w:val="008F443F"/>
    <w:rsid w:val="008F4660"/>
    <w:rsid w:val="008F49FB"/>
    <w:rsid w:val="008F4AA5"/>
    <w:rsid w:val="008F4D8C"/>
    <w:rsid w:val="008F4EF4"/>
    <w:rsid w:val="008F53E5"/>
    <w:rsid w:val="008F5553"/>
    <w:rsid w:val="008F556D"/>
    <w:rsid w:val="008F58A4"/>
    <w:rsid w:val="008F5B4C"/>
    <w:rsid w:val="008F5D5E"/>
    <w:rsid w:val="008F5E63"/>
    <w:rsid w:val="008F63E8"/>
    <w:rsid w:val="008F63EB"/>
    <w:rsid w:val="008F647F"/>
    <w:rsid w:val="008F66CD"/>
    <w:rsid w:val="008F696F"/>
    <w:rsid w:val="008F6A2B"/>
    <w:rsid w:val="008F6B27"/>
    <w:rsid w:val="008F6BDA"/>
    <w:rsid w:val="008F6D08"/>
    <w:rsid w:val="008F6D2B"/>
    <w:rsid w:val="008F6E94"/>
    <w:rsid w:val="008F6EFF"/>
    <w:rsid w:val="008F6F3B"/>
    <w:rsid w:val="008F73D5"/>
    <w:rsid w:val="008F74CC"/>
    <w:rsid w:val="008F74E8"/>
    <w:rsid w:val="008F750E"/>
    <w:rsid w:val="008F772D"/>
    <w:rsid w:val="008F7762"/>
    <w:rsid w:val="008F7C80"/>
    <w:rsid w:val="00900094"/>
    <w:rsid w:val="00900165"/>
    <w:rsid w:val="00900168"/>
    <w:rsid w:val="00900287"/>
    <w:rsid w:val="00900326"/>
    <w:rsid w:val="009005FB"/>
    <w:rsid w:val="00900AE8"/>
    <w:rsid w:val="00900B96"/>
    <w:rsid w:val="00900C50"/>
    <w:rsid w:val="00900CC3"/>
    <w:rsid w:val="00900DC6"/>
    <w:rsid w:val="00900F5C"/>
    <w:rsid w:val="009013EA"/>
    <w:rsid w:val="0090161E"/>
    <w:rsid w:val="0090167A"/>
    <w:rsid w:val="00901979"/>
    <w:rsid w:val="009019E8"/>
    <w:rsid w:val="00901B17"/>
    <w:rsid w:val="00901BCE"/>
    <w:rsid w:val="00901C4D"/>
    <w:rsid w:val="00901CA5"/>
    <w:rsid w:val="00901E20"/>
    <w:rsid w:val="009026A7"/>
    <w:rsid w:val="00902791"/>
    <w:rsid w:val="00902C0D"/>
    <w:rsid w:val="00902C72"/>
    <w:rsid w:val="00903035"/>
    <w:rsid w:val="009031E2"/>
    <w:rsid w:val="00903311"/>
    <w:rsid w:val="0090347D"/>
    <w:rsid w:val="009034D0"/>
    <w:rsid w:val="009036C9"/>
    <w:rsid w:val="00903A47"/>
    <w:rsid w:val="00903A94"/>
    <w:rsid w:val="00903D8F"/>
    <w:rsid w:val="00903FD3"/>
    <w:rsid w:val="009040DC"/>
    <w:rsid w:val="009043F2"/>
    <w:rsid w:val="0090447A"/>
    <w:rsid w:val="00904D04"/>
    <w:rsid w:val="00904E0B"/>
    <w:rsid w:val="00904E75"/>
    <w:rsid w:val="00904EBD"/>
    <w:rsid w:val="00904F5C"/>
    <w:rsid w:val="00904FDF"/>
    <w:rsid w:val="0090537D"/>
    <w:rsid w:val="009054B9"/>
    <w:rsid w:val="0090579C"/>
    <w:rsid w:val="00905A1E"/>
    <w:rsid w:val="00905A56"/>
    <w:rsid w:val="00905BF7"/>
    <w:rsid w:val="00906186"/>
    <w:rsid w:val="00906377"/>
    <w:rsid w:val="0090638A"/>
    <w:rsid w:val="0090662A"/>
    <w:rsid w:val="0090698A"/>
    <w:rsid w:val="00906D3F"/>
    <w:rsid w:val="00906D78"/>
    <w:rsid w:val="00906DA0"/>
    <w:rsid w:val="00906F6E"/>
    <w:rsid w:val="009071C4"/>
    <w:rsid w:val="009072B1"/>
    <w:rsid w:val="00907D5F"/>
    <w:rsid w:val="00907DA2"/>
    <w:rsid w:val="00907E47"/>
    <w:rsid w:val="00910320"/>
    <w:rsid w:val="009106B1"/>
    <w:rsid w:val="009108D4"/>
    <w:rsid w:val="00910DDB"/>
    <w:rsid w:val="00910E54"/>
    <w:rsid w:val="00911201"/>
    <w:rsid w:val="009115FD"/>
    <w:rsid w:val="00911691"/>
    <w:rsid w:val="00911EB7"/>
    <w:rsid w:val="00911F2A"/>
    <w:rsid w:val="0091204F"/>
    <w:rsid w:val="00912255"/>
    <w:rsid w:val="009129D8"/>
    <w:rsid w:val="00912C89"/>
    <w:rsid w:val="00912E77"/>
    <w:rsid w:val="00912F1D"/>
    <w:rsid w:val="0091301B"/>
    <w:rsid w:val="00913435"/>
    <w:rsid w:val="009137E3"/>
    <w:rsid w:val="00913DF7"/>
    <w:rsid w:val="0091476E"/>
    <w:rsid w:val="00914880"/>
    <w:rsid w:val="00914979"/>
    <w:rsid w:val="0091498E"/>
    <w:rsid w:val="00914BCF"/>
    <w:rsid w:val="00914BFE"/>
    <w:rsid w:val="00914DEB"/>
    <w:rsid w:val="00914FF3"/>
    <w:rsid w:val="00915338"/>
    <w:rsid w:val="009157B2"/>
    <w:rsid w:val="009157C1"/>
    <w:rsid w:val="00915CAC"/>
    <w:rsid w:val="00915D2F"/>
    <w:rsid w:val="00915E8F"/>
    <w:rsid w:val="00915EDA"/>
    <w:rsid w:val="009160CD"/>
    <w:rsid w:val="009160E8"/>
    <w:rsid w:val="009163ED"/>
    <w:rsid w:val="009163FE"/>
    <w:rsid w:val="0091684B"/>
    <w:rsid w:val="009169A0"/>
    <w:rsid w:val="00916F46"/>
    <w:rsid w:val="00917034"/>
    <w:rsid w:val="009172B2"/>
    <w:rsid w:val="0091777B"/>
    <w:rsid w:val="009178E0"/>
    <w:rsid w:val="009178E9"/>
    <w:rsid w:val="00917C7A"/>
    <w:rsid w:val="00917E58"/>
    <w:rsid w:val="00917FE7"/>
    <w:rsid w:val="00920172"/>
    <w:rsid w:val="00920522"/>
    <w:rsid w:val="00920675"/>
    <w:rsid w:val="009208B7"/>
    <w:rsid w:val="009209CA"/>
    <w:rsid w:val="00921070"/>
    <w:rsid w:val="009211C1"/>
    <w:rsid w:val="009213FA"/>
    <w:rsid w:val="009216AE"/>
    <w:rsid w:val="0092186C"/>
    <w:rsid w:val="009219F8"/>
    <w:rsid w:val="00921B77"/>
    <w:rsid w:val="00921D87"/>
    <w:rsid w:val="00921DE2"/>
    <w:rsid w:val="00921F3A"/>
    <w:rsid w:val="00921F76"/>
    <w:rsid w:val="00922449"/>
    <w:rsid w:val="009225AD"/>
    <w:rsid w:val="00922D14"/>
    <w:rsid w:val="00922D5D"/>
    <w:rsid w:val="009232C8"/>
    <w:rsid w:val="00923608"/>
    <w:rsid w:val="0092379D"/>
    <w:rsid w:val="00923848"/>
    <w:rsid w:val="00923866"/>
    <w:rsid w:val="00923B33"/>
    <w:rsid w:val="00923C9C"/>
    <w:rsid w:val="0092436B"/>
    <w:rsid w:val="009246B7"/>
    <w:rsid w:val="009246EE"/>
    <w:rsid w:val="00924700"/>
    <w:rsid w:val="00924A87"/>
    <w:rsid w:val="00924D38"/>
    <w:rsid w:val="00924E4E"/>
    <w:rsid w:val="00925326"/>
    <w:rsid w:val="00925504"/>
    <w:rsid w:val="009255B9"/>
    <w:rsid w:val="0092570B"/>
    <w:rsid w:val="00925996"/>
    <w:rsid w:val="00925A7E"/>
    <w:rsid w:val="00925D1C"/>
    <w:rsid w:val="00925D3D"/>
    <w:rsid w:val="00925DE4"/>
    <w:rsid w:val="00925E0F"/>
    <w:rsid w:val="00925E7E"/>
    <w:rsid w:val="00926486"/>
    <w:rsid w:val="0092651D"/>
    <w:rsid w:val="0092671D"/>
    <w:rsid w:val="00926856"/>
    <w:rsid w:val="009269E2"/>
    <w:rsid w:val="00926B49"/>
    <w:rsid w:val="00926C15"/>
    <w:rsid w:val="00927208"/>
    <w:rsid w:val="009272A8"/>
    <w:rsid w:val="00927338"/>
    <w:rsid w:val="00927381"/>
    <w:rsid w:val="00927729"/>
    <w:rsid w:val="00927C9A"/>
    <w:rsid w:val="00927D95"/>
    <w:rsid w:val="00927FD5"/>
    <w:rsid w:val="009300CA"/>
    <w:rsid w:val="009300EC"/>
    <w:rsid w:val="009302E7"/>
    <w:rsid w:val="0093059C"/>
    <w:rsid w:val="00930D34"/>
    <w:rsid w:val="0093137B"/>
    <w:rsid w:val="0093165F"/>
    <w:rsid w:val="0093192C"/>
    <w:rsid w:val="00931A8F"/>
    <w:rsid w:val="00931B03"/>
    <w:rsid w:val="00931D50"/>
    <w:rsid w:val="00931D84"/>
    <w:rsid w:val="00931DF7"/>
    <w:rsid w:val="0093247B"/>
    <w:rsid w:val="00932684"/>
    <w:rsid w:val="00932E34"/>
    <w:rsid w:val="00932E5A"/>
    <w:rsid w:val="00933512"/>
    <w:rsid w:val="0093383F"/>
    <w:rsid w:val="00933CD5"/>
    <w:rsid w:val="00934157"/>
    <w:rsid w:val="0093415F"/>
    <w:rsid w:val="0093446B"/>
    <w:rsid w:val="0093464B"/>
    <w:rsid w:val="009346BF"/>
    <w:rsid w:val="009349E4"/>
    <w:rsid w:val="009349EF"/>
    <w:rsid w:val="00934CB5"/>
    <w:rsid w:val="00934F20"/>
    <w:rsid w:val="00935173"/>
    <w:rsid w:val="00935633"/>
    <w:rsid w:val="00935CB8"/>
    <w:rsid w:val="00935CCD"/>
    <w:rsid w:val="00935D6E"/>
    <w:rsid w:val="00935E5F"/>
    <w:rsid w:val="00935EF7"/>
    <w:rsid w:val="00936075"/>
    <w:rsid w:val="0093615E"/>
    <w:rsid w:val="0093639B"/>
    <w:rsid w:val="009365EA"/>
    <w:rsid w:val="0093664E"/>
    <w:rsid w:val="0093679F"/>
    <w:rsid w:val="009369AD"/>
    <w:rsid w:val="009369EE"/>
    <w:rsid w:val="00936B86"/>
    <w:rsid w:val="009370C9"/>
    <w:rsid w:val="0093711B"/>
    <w:rsid w:val="009371B7"/>
    <w:rsid w:val="00937F2A"/>
    <w:rsid w:val="00937FC4"/>
    <w:rsid w:val="009400E8"/>
    <w:rsid w:val="00940114"/>
    <w:rsid w:val="00940143"/>
    <w:rsid w:val="009402E9"/>
    <w:rsid w:val="0094038A"/>
    <w:rsid w:val="00940642"/>
    <w:rsid w:val="009407EC"/>
    <w:rsid w:val="00940A9A"/>
    <w:rsid w:val="00940AD1"/>
    <w:rsid w:val="00940F35"/>
    <w:rsid w:val="00941157"/>
    <w:rsid w:val="009412FA"/>
    <w:rsid w:val="0094130A"/>
    <w:rsid w:val="00941501"/>
    <w:rsid w:val="00941730"/>
    <w:rsid w:val="00941AB9"/>
    <w:rsid w:val="0094204F"/>
    <w:rsid w:val="009421BC"/>
    <w:rsid w:val="009422A7"/>
    <w:rsid w:val="00942378"/>
    <w:rsid w:val="009423FE"/>
    <w:rsid w:val="00942435"/>
    <w:rsid w:val="00942882"/>
    <w:rsid w:val="0094290F"/>
    <w:rsid w:val="009430C0"/>
    <w:rsid w:val="009437E4"/>
    <w:rsid w:val="00943842"/>
    <w:rsid w:val="00943934"/>
    <w:rsid w:val="00943C17"/>
    <w:rsid w:val="00943C62"/>
    <w:rsid w:val="00943FC3"/>
    <w:rsid w:val="00943FD4"/>
    <w:rsid w:val="0094405A"/>
    <w:rsid w:val="009440F7"/>
    <w:rsid w:val="00944161"/>
    <w:rsid w:val="00944568"/>
    <w:rsid w:val="00944D94"/>
    <w:rsid w:val="00944DC3"/>
    <w:rsid w:val="00944EBC"/>
    <w:rsid w:val="009451BD"/>
    <w:rsid w:val="009453AD"/>
    <w:rsid w:val="009456FA"/>
    <w:rsid w:val="00945BA2"/>
    <w:rsid w:val="00945E85"/>
    <w:rsid w:val="00946060"/>
    <w:rsid w:val="009462BA"/>
    <w:rsid w:val="009462F6"/>
    <w:rsid w:val="00946732"/>
    <w:rsid w:val="00946EFF"/>
    <w:rsid w:val="0094719C"/>
    <w:rsid w:val="009471AF"/>
    <w:rsid w:val="00947269"/>
    <w:rsid w:val="00947459"/>
    <w:rsid w:val="009476D4"/>
    <w:rsid w:val="00947807"/>
    <w:rsid w:val="00947896"/>
    <w:rsid w:val="009479F5"/>
    <w:rsid w:val="00947A23"/>
    <w:rsid w:val="00947AF2"/>
    <w:rsid w:val="00947D42"/>
    <w:rsid w:val="00947E5C"/>
    <w:rsid w:val="00947E66"/>
    <w:rsid w:val="00947F63"/>
    <w:rsid w:val="00950144"/>
    <w:rsid w:val="009501CC"/>
    <w:rsid w:val="009504A2"/>
    <w:rsid w:val="00950507"/>
    <w:rsid w:val="00950555"/>
    <w:rsid w:val="00950596"/>
    <w:rsid w:val="0095062F"/>
    <w:rsid w:val="00950BE2"/>
    <w:rsid w:val="00950BEE"/>
    <w:rsid w:val="00950E32"/>
    <w:rsid w:val="00950F0E"/>
    <w:rsid w:val="00951244"/>
    <w:rsid w:val="009513E9"/>
    <w:rsid w:val="00951602"/>
    <w:rsid w:val="009518E5"/>
    <w:rsid w:val="00951CDD"/>
    <w:rsid w:val="00951D47"/>
    <w:rsid w:val="00951F6D"/>
    <w:rsid w:val="009520CD"/>
    <w:rsid w:val="009521AE"/>
    <w:rsid w:val="00952276"/>
    <w:rsid w:val="0095246B"/>
    <w:rsid w:val="00952726"/>
    <w:rsid w:val="00952887"/>
    <w:rsid w:val="00952B66"/>
    <w:rsid w:val="00952BF1"/>
    <w:rsid w:val="00952CA4"/>
    <w:rsid w:val="00952E70"/>
    <w:rsid w:val="00953614"/>
    <w:rsid w:val="00953AAE"/>
    <w:rsid w:val="00953E05"/>
    <w:rsid w:val="00953EAA"/>
    <w:rsid w:val="00953EBD"/>
    <w:rsid w:val="00953FFF"/>
    <w:rsid w:val="00954018"/>
    <w:rsid w:val="0095433E"/>
    <w:rsid w:val="00954B9E"/>
    <w:rsid w:val="0095524D"/>
    <w:rsid w:val="00955322"/>
    <w:rsid w:val="00955633"/>
    <w:rsid w:val="009557C5"/>
    <w:rsid w:val="0095607A"/>
    <w:rsid w:val="00956203"/>
    <w:rsid w:val="0095670E"/>
    <w:rsid w:val="00956762"/>
    <w:rsid w:val="00956D0B"/>
    <w:rsid w:val="00956FDB"/>
    <w:rsid w:val="00957085"/>
    <w:rsid w:val="0095728D"/>
    <w:rsid w:val="009572F5"/>
    <w:rsid w:val="00957D3E"/>
    <w:rsid w:val="00957ED6"/>
    <w:rsid w:val="00957FE8"/>
    <w:rsid w:val="00960481"/>
    <w:rsid w:val="00960625"/>
    <w:rsid w:val="00960718"/>
    <w:rsid w:val="00960A33"/>
    <w:rsid w:val="00961200"/>
    <w:rsid w:val="0096123A"/>
    <w:rsid w:val="0096126B"/>
    <w:rsid w:val="00961871"/>
    <w:rsid w:val="00961911"/>
    <w:rsid w:val="009619CB"/>
    <w:rsid w:val="00961C69"/>
    <w:rsid w:val="00961D91"/>
    <w:rsid w:val="00962159"/>
    <w:rsid w:val="009624BF"/>
    <w:rsid w:val="009624DB"/>
    <w:rsid w:val="00962746"/>
    <w:rsid w:val="0096275B"/>
    <w:rsid w:val="0096295D"/>
    <w:rsid w:val="009629F3"/>
    <w:rsid w:val="00962ACA"/>
    <w:rsid w:val="00962B42"/>
    <w:rsid w:val="00962BA1"/>
    <w:rsid w:val="00962F23"/>
    <w:rsid w:val="00962F3F"/>
    <w:rsid w:val="00962F84"/>
    <w:rsid w:val="0096319B"/>
    <w:rsid w:val="00963299"/>
    <w:rsid w:val="00963323"/>
    <w:rsid w:val="009635CD"/>
    <w:rsid w:val="0096363B"/>
    <w:rsid w:val="0096375F"/>
    <w:rsid w:val="0096386E"/>
    <w:rsid w:val="00963983"/>
    <w:rsid w:val="009639DB"/>
    <w:rsid w:val="00963C8E"/>
    <w:rsid w:val="00963DCE"/>
    <w:rsid w:val="009640DF"/>
    <w:rsid w:val="0096439B"/>
    <w:rsid w:val="00964695"/>
    <w:rsid w:val="009649C7"/>
    <w:rsid w:val="00964AB6"/>
    <w:rsid w:val="00964FD9"/>
    <w:rsid w:val="009652E3"/>
    <w:rsid w:val="00965D5A"/>
    <w:rsid w:val="00965DAA"/>
    <w:rsid w:val="00965DD5"/>
    <w:rsid w:val="00965DF3"/>
    <w:rsid w:val="00966103"/>
    <w:rsid w:val="009661DC"/>
    <w:rsid w:val="009661F3"/>
    <w:rsid w:val="00966595"/>
    <w:rsid w:val="0096663B"/>
    <w:rsid w:val="0096669D"/>
    <w:rsid w:val="009666DB"/>
    <w:rsid w:val="00966872"/>
    <w:rsid w:val="00966940"/>
    <w:rsid w:val="00966A14"/>
    <w:rsid w:val="00966B83"/>
    <w:rsid w:val="00966C1B"/>
    <w:rsid w:val="00966D18"/>
    <w:rsid w:val="00966DE5"/>
    <w:rsid w:val="00967755"/>
    <w:rsid w:val="0096776D"/>
    <w:rsid w:val="00967CD3"/>
    <w:rsid w:val="0097000B"/>
    <w:rsid w:val="009708AC"/>
    <w:rsid w:val="00970941"/>
    <w:rsid w:val="00970A9B"/>
    <w:rsid w:val="00970B4E"/>
    <w:rsid w:val="00970FA1"/>
    <w:rsid w:val="0097108B"/>
    <w:rsid w:val="00971125"/>
    <w:rsid w:val="0097128F"/>
    <w:rsid w:val="009713B5"/>
    <w:rsid w:val="00971A83"/>
    <w:rsid w:val="00971BF4"/>
    <w:rsid w:val="00971E28"/>
    <w:rsid w:val="00971F1A"/>
    <w:rsid w:val="00972003"/>
    <w:rsid w:val="009721ED"/>
    <w:rsid w:val="009724E9"/>
    <w:rsid w:val="00972624"/>
    <w:rsid w:val="009726DD"/>
    <w:rsid w:val="00972837"/>
    <w:rsid w:val="009729C5"/>
    <w:rsid w:val="00972A8C"/>
    <w:rsid w:val="00972C43"/>
    <w:rsid w:val="00972CA4"/>
    <w:rsid w:val="00972CE6"/>
    <w:rsid w:val="00972E7C"/>
    <w:rsid w:val="00973428"/>
    <w:rsid w:val="00973632"/>
    <w:rsid w:val="00973E03"/>
    <w:rsid w:val="00973F32"/>
    <w:rsid w:val="00973FA1"/>
    <w:rsid w:val="009742D8"/>
    <w:rsid w:val="009742D9"/>
    <w:rsid w:val="00974431"/>
    <w:rsid w:val="009744BB"/>
    <w:rsid w:val="00974542"/>
    <w:rsid w:val="00974548"/>
    <w:rsid w:val="00974A15"/>
    <w:rsid w:val="009752BF"/>
    <w:rsid w:val="009755A6"/>
    <w:rsid w:val="00975628"/>
    <w:rsid w:val="00975766"/>
    <w:rsid w:val="00975CCD"/>
    <w:rsid w:val="00975DD7"/>
    <w:rsid w:val="00975E7D"/>
    <w:rsid w:val="00975F26"/>
    <w:rsid w:val="00975FDA"/>
    <w:rsid w:val="009761AE"/>
    <w:rsid w:val="0097665A"/>
    <w:rsid w:val="0097677E"/>
    <w:rsid w:val="009768D3"/>
    <w:rsid w:val="00976F0A"/>
    <w:rsid w:val="00976F5A"/>
    <w:rsid w:val="009770BC"/>
    <w:rsid w:val="009771E5"/>
    <w:rsid w:val="00977897"/>
    <w:rsid w:val="00977A17"/>
    <w:rsid w:val="00977C06"/>
    <w:rsid w:val="0098003E"/>
    <w:rsid w:val="009801BC"/>
    <w:rsid w:val="009802F1"/>
    <w:rsid w:val="00980739"/>
    <w:rsid w:val="009807CF"/>
    <w:rsid w:val="00980B41"/>
    <w:rsid w:val="00980CBA"/>
    <w:rsid w:val="009813DA"/>
    <w:rsid w:val="009817C8"/>
    <w:rsid w:val="00981961"/>
    <w:rsid w:val="00981975"/>
    <w:rsid w:val="00981A63"/>
    <w:rsid w:val="00981AB6"/>
    <w:rsid w:val="0098244A"/>
    <w:rsid w:val="009825B1"/>
    <w:rsid w:val="00982BD9"/>
    <w:rsid w:val="00982C6C"/>
    <w:rsid w:val="009833DA"/>
    <w:rsid w:val="0098341D"/>
    <w:rsid w:val="00983A6D"/>
    <w:rsid w:val="00983B81"/>
    <w:rsid w:val="00983C00"/>
    <w:rsid w:val="00983F27"/>
    <w:rsid w:val="00984484"/>
    <w:rsid w:val="0098470A"/>
    <w:rsid w:val="00984786"/>
    <w:rsid w:val="00984929"/>
    <w:rsid w:val="00984CAB"/>
    <w:rsid w:val="00984DBC"/>
    <w:rsid w:val="009852E6"/>
    <w:rsid w:val="009854A1"/>
    <w:rsid w:val="009854F3"/>
    <w:rsid w:val="009858E3"/>
    <w:rsid w:val="00985925"/>
    <w:rsid w:val="00985A10"/>
    <w:rsid w:val="00985FC5"/>
    <w:rsid w:val="009860D2"/>
    <w:rsid w:val="009860FD"/>
    <w:rsid w:val="009861B2"/>
    <w:rsid w:val="009863C2"/>
    <w:rsid w:val="009865EC"/>
    <w:rsid w:val="009867DD"/>
    <w:rsid w:val="009868BD"/>
    <w:rsid w:val="00986921"/>
    <w:rsid w:val="00986936"/>
    <w:rsid w:val="00986B20"/>
    <w:rsid w:val="00986D26"/>
    <w:rsid w:val="00987032"/>
    <w:rsid w:val="009874FC"/>
    <w:rsid w:val="00987617"/>
    <w:rsid w:val="009877BE"/>
    <w:rsid w:val="00987BA6"/>
    <w:rsid w:val="00987E8D"/>
    <w:rsid w:val="009900C5"/>
    <w:rsid w:val="00990120"/>
    <w:rsid w:val="009901CD"/>
    <w:rsid w:val="0099044F"/>
    <w:rsid w:val="009905FE"/>
    <w:rsid w:val="0099085B"/>
    <w:rsid w:val="00990905"/>
    <w:rsid w:val="00990B58"/>
    <w:rsid w:val="00990BE0"/>
    <w:rsid w:val="00990CCC"/>
    <w:rsid w:val="00990DBB"/>
    <w:rsid w:val="00990DEA"/>
    <w:rsid w:val="00990ED5"/>
    <w:rsid w:val="00991708"/>
    <w:rsid w:val="00991795"/>
    <w:rsid w:val="009917CA"/>
    <w:rsid w:val="00991B87"/>
    <w:rsid w:val="00991C19"/>
    <w:rsid w:val="00991CDA"/>
    <w:rsid w:val="00991DF3"/>
    <w:rsid w:val="009924E4"/>
    <w:rsid w:val="0099268C"/>
    <w:rsid w:val="0099284E"/>
    <w:rsid w:val="00992BEB"/>
    <w:rsid w:val="00992C6E"/>
    <w:rsid w:val="00992D69"/>
    <w:rsid w:val="00992FB8"/>
    <w:rsid w:val="0099305D"/>
    <w:rsid w:val="0099320B"/>
    <w:rsid w:val="0099326E"/>
    <w:rsid w:val="009932D3"/>
    <w:rsid w:val="00993610"/>
    <w:rsid w:val="00993AB2"/>
    <w:rsid w:val="00993AD6"/>
    <w:rsid w:val="00993DB2"/>
    <w:rsid w:val="00993E08"/>
    <w:rsid w:val="00994090"/>
    <w:rsid w:val="0099455A"/>
    <w:rsid w:val="009945E9"/>
    <w:rsid w:val="009946B7"/>
    <w:rsid w:val="00994770"/>
    <w:rsid w:val="00994900"/>
    <w:rsid w:val="00994C5F"/>
    <w:rsid w:val="00995153"/>
    <w:rsid w:val="00995919"/>
    <w:rsid w:val="00995BC7"/>
    <w:rsid w:val="0099604B"/>
    <w:rsid w:val="009960CF"/>
    <w:rsid w:val="009965FB"/>
    <w:rsid w:val="0099674A"/>
    <w:rsid w:val="009968A6"/>
    <w:rsid w:val="00996BBB"/>
    <w:rsid w:val="00996EBD"/>
    <w:rsid w:val="00996F1F"/>
    <w:rsid w:val="0099701B"/>
    <w:rsid w:val="009973CC"/>
    <w:rsid w:val="00997583"/>
    <w:rsid w:val="00997607"/>
    <w:rsid w:val="0099787A"/>
    <w:rsid w:val="009A0204"/>
    <w:rsid w:val="009A02A4"/>
    <w:rsid w:val="009A0452"/>
    <w:rsid w:val="009A04A6"/>
    <w:rsid w:val="009A065C"/>
    <w:rsid w:val="009A088B"/>
    <w:rsid w:val="009A0B85"/>
    <w:rsid w:val="009A101B"/>
    <w:rsid w:val="009A12C2"/>
    <w:rsid w:val="009A148B"/>
    <w:rsid w:val="009A1BB7"/>
    <w:rsid w:val="009A1C71"/>
    <w:rsid w:val="009A1EBF"/>
    <w:rsid w:val="009A21D2"/>
    <w:rsid w:val="009A23FB"/>
    <w:rsid w:val="009A251F"/>
    <w:rsid w:val="009A2575"/>
    <w:rsid w:val="009A25EA"/>
    <w:rsid w:val="009A2E14"/>
    <w:rsid w:val="009A2E4A"/>
    <w:rsid w:val="009A2E5F"/>
    <w:rsid w:val="009A2EAD"/>
    <w:rsid w:val="009A3173"/>
    <w:rsid w:val="009A31F6"/>
    <w:rsid w:val="009A321C"/>
    <w:rsid w:val="009A3427"/>
    <w:rsid w:val="009A3898"/>
    <w:rsid w:val="009A3AE5"/>
    <w:rsid w:val="009A3B46"/>
    <w:rsid w:val="009A3C4B"/>
    <w:rsid w:val="009A3FEC"/>
    <w:rsid w:val="009A411D"/>
    <w:rsid w:val="009A45C2"/>
    <w:rsid w:val="009A48CE"/>
    <w:rsid w:val="009A4B5F"/>
    <w:rsid w:val="009A4CDF"/>
    <w:rsid w:val="009A4DAA"/>
    <w:rsid w:val="009A570C"/>
    <w:rsid w:val="009A5AD0"/>
    <w:rsid w:val="009A5C20"/>
    <w:rsid w:val="009A5C6B"/>
    <w:rsid w:val="009A5D8E"/>
    <w:rsid w:val="009A5E7C"/>
    <w:rsid w:val="009A5F4F"/>
    <w:rsid w:val="009A6020"/>
    <w:rsid w:val="009A60F2"/>
    <w:rsid w:val="009A6160"/>
    <w:rsid w:val="009A6240"/>
    <w:rsid w:val="009A6286"/>
    <w:rsid w:val="009A6881"/>
    <w:rsid w:val="009A6BCF"/>
    <w:rsid w:val="009A6E18"/>
    <w:rsid w:val="009A6E8B"/>
    <w:rsid w:val="009A6EA5"/>
    <w:rsid w:val="009A72D1"/>
    <w:rsid w:val="009A77AE"/>
    <w:rsid w:val="009A7824"/>
    <w:rsid w:val="009A7899"/>
    <w:rsid w:val="009A7976"/>
    <w:rsid w:val="009A7986"/>
    <w:rsid w:val="009A79EF"/>
    <w:rsid w:val="009A7B04"/>
    <w:rsid w:val="009A7CAB"/>
    <w:rsid w:val="009A7CEF"/>
    <w:rsid w:val="009B01C8"/>
    <w:rsid w:val="009B0605"/>
    <w:rsid w:val="009B063E"/>
    <w:rsid w:val="009B076B"/>
    <w:rsid w:val="009B0872"/>
    <w:rsid w:val="009B0D26"/>
    <w:rsid w:val="009B0ECE"/>
    <w:rsid w:val="009B1174"/>
    <w:rsid w:val="009B1510"/>
    <w:rsid w:val="009B1B25"/>
    <w:rsid w:val="009B24C7"/>
    <w:rsid w:val="009B2619"/>
    <w:rsid w:val="009B2942"/>
    <w:rsid w:val="009B2F93"/>
    <w:rsid w:val="009B2FD4"/>
    <w:rsid w:val="009B31B8"/>
    <w:rsid w:val="009B3287"/>
    <w:rsid w:val="009B3423"/>
    <w:rsid w:val="009B3BC2"/>
    <w:rsid w:val="009B3DCB"/>
    <w:rsid w:val="009B4459"/>
    <w:rsid w:val="009B4589"/>
    <w:rsid w:val="009B49F1"/>
    <w:rsid w:val="009B4BF2"/>
    <w:rsid w:val="009B4D92"/>
    <w:rsid w:val="009B4E76"/>
    <w:rsid w:val="009B51EF"/>
    <w:rsid w:val="009B5215"/>
    <w:rsid w:val="009B5305"/>
    <w:rsid w:val="009B5640"/>
    <w:rsid w:val="009B5750"/>
    <w:rsid w:val="009B5A56"/>
    <w:rsid w:val="009B5D1C"/>
    <w:rsid w:val="009B5E4F"/>
    <w:rsid w:val="009B5E82"/>
    <w:rsid w:val="009B5F55"/>
    <w:rsid w:val="009B6012"/>
    <w:rsid w:val="009B60B2"/>
    <w:rsid w:val="009B63D1"/>
    <w:rsid w:val="009B6784"/>
    <w:rsid w:val="009B678D"/>
    <w:rsid w:val="009B6B64"/>
    <w:rsid w:val="009B6BBD"/>
    <w:rsid w:val="009B6C41"/>
    <w:rsid w:val="009B7075"/>
    <w:rsid w:val="009B70AB"/>
    <w:rsid w:val="009B70C0"/>
    <w:rsid w:val="009B7108"/>
    <w:rsid w:val="009B721D"/>
    <w:rsid w:val="009B7323"/>
    <w:rsid w:val="009B7388"/>
    <w:rsid w:val="009B754D"/>
    <w:rsid w:val="009B7667"/>
    <w:rsid w:val="009B78A9"/>
    <w:rsid w:val="009B78DB"/>
    <w:rsid w:val="009B795F"/>
    <w:rsid w:val="009B7BEC"/>
    <w:rsid w:val="009B7F26"/>
    <w:rsid w:val="009C0067"/>
    <w:rsid w:val="009C02C7"/>
    <w:rsid w:val="009C07AE"/>
    <w:rsid w:val="009C082D"/>
    <w:rsid w:val="009C0C2C"/>
    <w:rsid w:val="009C113D"/>
    <w:rsid w:val="009C1194"/>
    <w:rsid w:val="009C13CE"/>
    <w:rsid w:val="009C16FD"/>
    <w:rsid w:val="009C176C"/>
    <w:rsid w:val="009C18FE"/>
    <w:rsid w:val="009C1EC3"/>
    <w:rsid w:val="009C2188"/>
    <w:rsid w:val="009C2896"/>
    <w:rsid w:val="009C28F8"/>
    <w:rsid w:val="009C2F76"/>
    <w:rsid w:val="009C3270"/>
    <w:rsid w:val="009C34A2"/>
    <w:rsid w:val="009C363D"/>
    <w:rsid w:val="009C3803"/>
    <w:rsid w:val="009C3A22"/>
    <w:rsid w:val="009C3AFC"/>
    <w:rsid w:val="009C3C7B"/>
    <w:rsid w:val="009C3E03"/>
    <w:rsid w:val="009C46C5"/>
    <w:rsid w:val="009C477B"/>
    <w:rsid w:val="009C47BC"/>
    <w:rsid w:val="009C48DD"/>
    <w:rsid w:val="009C4959"/>
    <w:rsid w:val="009C4981"/>
    <w:rsid w:val="009C49DA"/>
    <w:rsid w:val="009C4A99"/>
    <w:rsid w:val="009C4B96"/>
    <w:rsid w:val="009C4CC5"/>
    <w:rsid w:val="009C4E7D"/>
    <w:rsid w:val="009C4F66"/>
    <w:rsid w:val="009C5186"/>
    <w:rsid w:val="009C5409"/>
    <w:rsid w:val="009C5465"/>
    <w:rsid w:val="009C5B68"/>
    <w:rsid w:val="009C5C69"/>
    <w:rsid w:val="009C5CA5"/>
    <w:rsid w:val="009C5F6E"/>
    <w:rsid w:val="009C6587"/>
    <w:rsid w:val="009C6699"/>
    <w:rsid w:val="009C6703"/>
    <w:rsid w:val="009C693D"/>
    <w:rsid w:val="009C6940"/>
    <w:rsid w:val="009C6B58"/>
    <w:rsid w:val="009C6C1D"/>
    <w:rsid w:val="009C6C77"/>
    <w:rsid w:val="009C6D23"/>
    <w:rsid w:val="009C6DB1"/>
    <w:rsid w:val="009C6FC4"/>
    <w:rsid w:val="009C73B5"/>
    <w:rsid w:val="009C74F9"/>
    <w:rsid w:val="009C7554"/>
    <w:rsid w:val="009C7592"/>
    <w:rsid w:val="009C7716"/>
    <w:rsid w:val="009C778A"/>
    <w:rsid w:val="009C7851"/>
    <w:rsid w:val="009C7867"/>
    <w:rsid w:val="009C7921"/>
    <w:rsid w:val="009C7A5A"/>
    <w:rsid w:val="009C7B3A"/>
    <w:rsid w:val="009C7CF8"/>
    <w:rsid w:val="009C7DF9"/>
    <w:rsid w:val="009D0036"/>
    <w:rsid w:val="009D0189"/>
    <w:rsid w:val="009D0621"/>
    <w:rsid w:val="009D0631"/>
    <w:rsid w:val="009D0643"/>
    <w:rsid w:val="009D0891"/>
    <w:rsid w:val="009D0E01"/>
    <w:rsid w:val="009D0E1E"/>
    <w:rsid w:val="009D10A8"/>
    <w:rsid w:val="009D11C9"/>
    <w:rsid w:val="009D16E9"/>
    <w:rsid w:val="009D18FC"/>
    <w:rsid w:val="009D1D4F"/>
    <w:rsid w:val="009D1D8E"/>
    <w:rsid w:val="009D1F45"/>
    <w:rsid w:val="009D1F60"/>
    <w:rsid w:val="009D23E7"/>
    <w:rsid w:val="009D2F8B"/>
    <w:rsid w:val="009D343A"/>
    <w:rsid w:val="009D35AD"/>
    <w:rsid w:val="009D365D"/>
    <w:rsid w:val="009D378E"/>
    <w:rsid w:val="009D3895"/>
    <w:rsid w:val="009D3991"/>
    <w:rsid w:val="009D3A35"/>
    <w:rsid w:val="009D3C93"/>
    <w:rsid w:val="009D4045"/>
    <w:rsid w:val="009D4087"/>
    <w:rsid w:val="009D4491"/>
    <w:rsid w:val="009D45FC"/>
    <w:rsid w:val="009D4840"/>
    <w:rsid w:val="009D5252"/>
    <w:rsid w:val="009D563B"/>
    <w:rsid w:val="009D5752"/>
    <w:rsid w:val="009D5B81"/>
    <w:rsid w:val="009D5CD6"/>
    <w:rsid w:val="009D5F2F"/>
    <w:rsid w:val="009D608B"/>
    <w:rsid w:val="009D64B8"/>
    <w:rsid w:val="009D7017"/>
    <w:rsid w:val="009D7019"/>
    <w:rsid w:val="009D7134"/>
    <w:rsid w:val="009D73A8"/>
    <w:rsid w:val="009D7670"/>
    <w:rsid w:val="009D76CB"/>
    <w:rsid w:val="009D7747"/>
    <w:rsid w:val="009D7A31"/>
    <w:rsid w:val="009D7E99"/>
    <w:rsid w:val="009D7F7E"/>
    <w:rsid w:val="009E0012"/>
    <w:rsid w:val="009E0269"/>
    <w:rsid w:val="009E0277"/>
    <w:rsid w:val="009E054D"/>
    <w:rsid w:val="009E0929"/>
    <w:rsid w:val="009E0A45"/>
    <w:rsid w:val="009E0D42"/>
    <w:rsid w:val="009E0D63"/>
    <w:rsid w:val="009E0E08"/>
    <w:rsid w:val="009E112D"/>
    <w:rsid w:val="009E16CB"/>
    <w:rsid w:val="009E197A"/>
    <w:rsid w:val="009E1F00"/>
    <w:rsid w:val="009E1F0E"/>
    <w:rsid w:val="009E1F4E"/>
    <w:rsid w:val="009E21A9"/>
    <w:rsid w:val="009E2316"/>
    <w:rsid w:val="009E25F3"/>
    <w:rsid w:val="009E26F6"/>
    <w:rsid w:val="009E27BD"/>
    <w:rsid w:val="009E2845"/>
    <w:rsid w:val="009E2B1A"/>
    <w:rsid w:val="009E2BA5"/>
    <w:rsid w:val="009E2BED"/>
    <w:rsid w:val="009E3136"/>
    <w:rsid w:val="009E3170"/>
    <w:rsid w:val="009E317C"/>
    <w:rsid w:val="009E319E"/>
    <w:rsid w:val="009E3216"/>
    <w:rsid w:val="009E359E"/>
    <w:rsid w:val="009E36C5"/>
    <w:rsid w:val="009E3860"/>
    <w:rsid w:val="009E3BD0"/>
    <w:rsid w:val="009E418B"/>
    <w:rsid w:val="009E425C"/>
    <w:rsid w:val="009E4380"/>
    <w:rsid w:val="009E440C"/>
    <w:rsid w:val="009E4C45"/>
    <w:rsid w:val="009E4E58"/>
    <w:rsid w:val="009E4E7C"/>
    <w:rsid w:val="009E5067"/>
    <w:rsid w:val="009E51DE"/>
    <w:rsid w:val="009E5295"/>
    <w:rsid w:val="009E53AA"/>
    <w:rsid w:val="009E593E"/>
    <w:rsid w:val="009E599B"/>
    <w:rsid w:val="009E5AF7"/>
    <w:rsid w:val="009E5C2C"/>
    <w:rsid w:val="009E5DB1"/>
    <w:rsid w:val="009E5FD1"/>
    <w:rsid w:val="009E609D"/>
    <w:rsid w:val="009E63C2"/>
    <w:rsid w:val="009E6674"/>
    <w:rsid w:val="009E6A50"/>
    <w:rsid w:val="009E6AEB"/>
    <w:rsid w:val="009E6CA7"/>
    <w:rsid w:val="009E6F0C"/>
    <w:rsid w:val="009E7662"/>
    <w:rsid w:val="009E7878"/>
    <w:rsid w:val="009E78A4"/>
    <w:rsid w:val="009E7B5B"/>
    <w:rsid w:val="009F03BD"/>
    <w:rsid w:val="009F066D"/>
    <w:rsid w:val="009F07B3"/>
    <w:rsid w:val="009F081E"/>
    <w:rsid w:val="009F09AA"/>
    <w:rsid w:val="009F0C7B"/>
    <w:rsid w:val="009F0D00"/>
    <w:rsid w:val="009F0D49"/>
    <w:rsid w:val="009F1137"/>
    <w:rsid w:val="009F1395"/>
    <w:rsid w:val="009F1AFB"/>
    <w:rsid w:val="009F1F9F"/>
    <w:rsid w:val="009F23D4"/>
    <w:rsid w:val="009F25BA"/>
    <w:rsid w:val="009F282C"/>
    <w:rsid w:val="009F28A8"/>
    <w:rsid w:val="009F2A68"/>
    <w:rsid w:val="009F2D43"/>
    <w:rsid w:val="009F2E54"/>
    <w:rsid w:val="009F36D8"/>
    <w:rsid w:val="009F3744"/>
    <w:rsid w:val="009F38CB"/>
    <w:rsid w:val="009F3921"/>
    <w:rsid w:val="009F39A6"/>
    <w:rsid w:val="009F39E9"/>
    <w:rsid w:val="009F3BF3"/>
    <w:rsid w:val="009F3C17"/>
    <w:rsid w:val="009F440D"/>
    <w:rsid w:val="009F4506"/>
    <w:rsid w:val="009F4544"/>
    <w:rsid w:val="009F462A"/>
    <w:rsid w:val="009F46E8"/>
    <w:rsid w:val="009F4762"/>
    <w:rsid w:val="009F4AC3"/>
    <w:rsid w:val="009F4BD9"/>
    <w:rsid w:val="009F55FF"/>
    <w:rsid w:val="009F592D"/>
    <w:rsid w:val="009F59C6"/>
    <w:rsid w:val="009F5CF3"/>
    <w:rsid w:val="009F5E2E"/>
    <w:rsid w:val="009F5EA4"/>
    <w:rsid w:val="009F5EA6"/>
    <w:rsid w:val="009F600E"/>
    <w:rsid w:val="009F6140"/>
    <w:rsid w:val="009F6257"/>
    <w:rsid w:val="009F6390"/>
    <w:rsid w:val="009F63F4"/>
    <w:rsid w:val="009F646A"/>
    <w:rsid w:val="009F6483"/>
    <w:rsid w:val="009F64DF"/>
    <w:rsid w:val="009F69A3"/>
    <w:rsid w:val="009F6AD0"/>
    <w:rsid w:val="009F6EB9"/>
    <w:rsid w:val="009F6F3A"/>
    <w:rsid w:val="009F6F79"/>
    <w:rsid w:val="009F7506"/>
    <w:rsid w:val="009F7526"/>
    <w:rsid w:val="009F7B31"/>
    <w:rsid w:val="009F7FE0"/>
    <w:rsid w:val="00A002A0"/>
    <w:rsid w:val="00A00556"/>
    <w:rsid w:val="00A00752"/>
    <w:rsid w:val="00A00785"/>
    <w:rsid w:val="00A008DC"/>
    <w:rsid w:val="00A00A4B"/>
    <w:rsid w:val="00A00F06"/>
    <w:rsid w:val="00A0123C"/>
    <w:rsid w:val="00A01B4B"/>
    <w:rsid w:val="00A01CC8"/>
    <w:rsid w:val="00A01D6A"/>
    <w:rsid w:val="00A01F2B"/>
    <w:rsid w:val="00A02080"/>
    <w:rsid w:val="00A02285"/>
    <w:rsid w:val="00A02397"/>
    <w:rsid w:val="00A02429"/>
    <w:rsid w:val="00A0276E"/>
    <w:rsid w:val="00A0281D"/>
    <w:rsid w:val="00A02A77"/>
    <w:rsid w:val="00A02BA2"/>
    <w:rsid w:val="00A02C70"/>
    <w:rsid w:val="00A02F75"/>
    <w:rsid w:val="00A03090"/>
    <w:rsid w:val="00A0326D"/>
    <w:rsid w:val="00A034A3"/>
    <w:rsid w:val="00A03765"/>
    <w:rsid w:val="00A03C76"/>
    <w:rsid w:val="00A03EE9"/>
    <w:rsid w:val="00A04055"/>
    <w:rsid w:val="00A041E2"/>
    <w:rsid w:val="00A0432F"/>
    <w:rsid w:val="00A04903"/>
    <w:rsid w:val="00A04973"/>
    <w:rsid w:val="00A04CC9"/>
    <w:rsid w:val="00A04D2B"/>
    <w:rsid w:val="00A05197"/>
    <w:rsid w:val="00A05858"/>
    <w:rsid w:val="00A0586B"/>
    <w:rsid w:val="00A05907"/>
    <w:rsid w:val="00A05B8B"/>
    <w:rsid w:val="00A05E9E"/>
    <w:rsid w:val="00A06258"/>
    <w:rsid w:val="00A063AB"/>
    <w:rsid w:val="00A0641C"/>
    <w:rsid w:val="00A06457"/>
    <w:rsid w:val="00A06852"/>
    <w:rsid w:val="00A06C10"/>
    <w:rsid w:val="00A06E4C"/>
    <w:rsid w:val="00A06EC9"/>
    <w:rsid w:val="00A06F83"/>
    <w:rsid w:val="00A070B6"/>
    <w:rsid w:val="00A07114"/>
    <w:rsid w:val="00A0740F"/>
    <w:rsid w:val="00A074E4"/>
    <w:rsid w:val="00A0773E"/>
    <w:rsid w:val="00A079BA"/>
    <w:rsid w:val="00A07B48"/>
    <w:rsid w:val="00A07B95"/>
    <w:rsid w:val="00A07C28"/>
    <w:rsid w:val="00A07F12"/>
    <w:rsid w:val="00A10351"/>
    <w:rsid w:val="00A10597"/>
    <w:rsid w:val="00A1079A"/>
    <w:rsid w:val="00A107E2"/>
    <w:rsid w:val="00A108BA"/>
    <w:rsid w:val="00A11147"/>
    <w:rsid w:val="00A11163"/>
    <w:rsid w:val="00A11342"/>
    <w:rsid w:val="00A1135C"/>
    <w:rsid w:val="00A114A8"/>
    <w:rsid w:val="00A11795"/>
    <w:rsid w:val="00A119B7"/>
    <w:rsid w:val="00A11A88"/>
    <w:rsid w:val="00A11E92"/>
    <w:rsid w:val="00A122DE"/>
    <w:rsid w:val="00A12330"/>
    <w:rsid w:val="00A123C3"/>
    <w:rsid w:val="00A12406"/>
    <w:rsid w:val="00A12852"/>
    <w:rsid w:val="00A12ED0"/>
    <w:rsid w:val="00A130FD"/>
    <w:rsid w:val="00A1334D"/>
    <w:rsid w:val="00A1400E"/>
    <w:rsid w:val="00A14649"/>
    <w:rsid w:val="00A147D8"/>
    <w:rsid w:val="00A149EE"/>
    <w:rsid w:val="00A14B3B"/>
    <w:rsid w:val="00A14CF9"/>
    <w:rsid w:val="00A1542E"/>
    <w:rsid w:val="00A15484"/>
    <w:rsid w:val="00A15607"/>
    <w:rsid w:val="00A156EC"/>
    <w:rsid w:val="00A15937"/>
    <w:rsid w:val="00A15E33"/>
    <w:rsid w:val="00A1612B"/>
    <w:rsid w:val="00A1621E"/>
    <w:rsid w:val="00A163D3"/>
    <w:rsid w:val="00A1663B"/>
    <w:rsid w:val="00A169F4"/>
    <w:rsid w:val="00A16A33"/>
    <w:rsid w:val="00A16AB9"/>
    <w:rsid w:val="00A16F3E"/>
    <w:rsid w:val="00A170D4"/>
    <w:rsid w:val="00A17112"/>
    <w:rsid w:val="00A172C9"/>
    <w:rsid w:val="00A174BE"/>
    <w:rsid w:val="00A174D3"/>
    <w:rsid w:val="00A17EFE"/>
    <w:rsid w:val="00A2003D"/>
    <w:rsid w:val="00A20059"/>
    <w:rsid w:val="00A201FB"/>
    <w:rsid w:val="00A20615"/>
    <w:rsid w:val="00A207D9"/>
    <w:rsid w:val="00A20E9B"/>
    <w:rsid w:val="00A2127F"/>
    <w:rsid w:val="00A21309"/>
    <w:rsid w:val="00A2133D"/>
    <w:rsid w:val="00A218FD"/>
    <w:rsid w:val="00A219B5"/>
    <w:rsid w:val="00A21A9E"/>
    <w:rsid w:val="00A21D2D"/>
    <w:rsid w:val="00A21D92"/>
    <w:rsid w:val="00A21DAF"/>
    <w:rsid w:val="00A222C4"/>
    <w:rsid w:val="00A2275E"/>
    <w:rsid w:val="00A22804"/>
    <w:rsid w:val="00A229E3"/>
    <w:rsid w:val="00A229FF"/>
    <w:rsid w:val="00A22D1A"/>
    <w:rsid w:val="00A22D3B"/>
    <w:rsid w:val="00A22E97"/>
    <w:rsid w:val="00A22EF3"/>
    <w:rsid w:val="00A22F05"/>
    <w:rsid w:val="00A230D8"/>
    <w:rsid w:val="00A231CD"/>
    <w:rsid w:val="00A232F4"/>
    <w:rsid w:val="00A23355"/>
    <w:rsid w:val="00A2341F"/>
    <w:rsid w:val="00A235D2"/>
    <w:rsid w:val="00A2386E"/>
    <w:rsid w:val="00A23B8A"/>
    <w:rsid w:val="00A23DE5"/>
    <w:rsid w:val="00A23EFE"/>
    <w:rsid w:val="00A24016"/>
    <w:rsid w:val="00A240DA"/>
    <w:rsid w:val="00A24252"/>
    <w:rsid w:val="00A243C8"/>
    <w:rsid w:val="00A2478F"/>
    <w:rsid w:val="00A24BB7"/>
    <w:rsid w:val="00A24F30"/>
    <w:rsid w:val="00A2555C"/>
    <w:rsid w:val="00A25679"/>
    <w:rsid w:val="00A256DC"/>
    <w:rsid w:val="00A25899"/>
    <w:rsid w:val="00A25BAE"/>
    <w:rsid w:val="00A25CD4"/>
    <w:rsid w:val="00A260F9"/>
    <w:rsid w:val="00A26131"/>
    <w:rsid w:val="00A26415"/>
    <w:rsid w:val="00A26951"/>
    <w:rsid w:val="00A26EE6"/>
    <w:rsid w:val="00A27149"/>
    <w:rsid w:val="00A271EB"/>
    <w:rsid w:val="00A273BE"/>
    <w:rsid w:val="00A276D2"/>
    <w:rsid w:val="00A279C1"/>
    <w:rsid w:val="00A27BCB"/>
    <w:rsid w:val="00A3003A"/>
    <w:rsid w:val="00A300C1"/>
    <w:rsid w:val="00A302C3"/>
    <w:rsid w:val="00A30390"/>
    <w:rsid w:val="00A30672"/>
    <w:rsid w:val="00A30828"/>
    <w:rsid w:val="00A308D2"/>
    <w:rsid w:val="00A309F4"/>
    <w:rsid w:val="00A30C04"/>
    <w:rsid w:val="00A30E3E"/>
    <w:rsid w:val="00A310AA"/>
    <w:rsid w:val="00A31597"/>
    <w:rsid w:val="00A3166A"/>
    <w:rsid w:val="00A316A0"/>
    <w:rsid w:val="00A316B7"/>
    <w:rsid w:val="00A319F2"/>
    <w:rsid w:val="00A31A7A"/>
    <w:rsid w:val="00A31B40"/>
    <w:rsid w:val="00A31D7B"/>
    <w:rsid w:val="00A31DDB"/>
    <w:rsid w:val="00A3218D"/>
    <w:rsid w:val="00A3226D"/>
    <w:rsid w:val="00A324D1"/>
    <w:rsid w:val="00A32540"/>
    <w:rsid w:val="00A32736"/>
    <w:rsid w:val="00A32786"/>
    <w:rsid w:val="00A32979"/>
    <w:rsid w:val="00A32D31"/>
    <w:rsid w:val="00A32DC5"/>
    <w:rsid w:val="00A331DB"/>
    <w:rsid w:val="00A33227"/>
    <w:rsid w:val="00A334CB"/>
    <w:rsid w:val="00A33764"/>
    <w:rsid w:val="00A33936"/>
    <w:rsid w:val="00A33B87"/>
    <w:rsid w:val="00A33C16"/>
    <w:rsid w:val="00A33E73"/>
    <w:rsid w:val="00A34830"/>
    <w:rsid w:val="00A34CAE"/>
    <w:rsid w:val="00A352CE"/>
    <w:rsid w:val="00A353E1"/>
    <w:rsid w:val="00A355EC"/>
    <w:rsid w:val="00A35961"/>
    <w:rsid w:val="00A35971"/>
    <w:rsid w:val="00A359A6"/>
    <w:rsid w:val="00A359DB"/>
    <w:rsid w:val="00A35C79"/>
    <w:rsid w:val="00A3603C"/>
    <w:rsid w:val="00A36C3B"/>
    <w:rsid w:val="00A36C6F"/>
    <w:rsid w:val="00A36D1A"/>
    <w:rsid w:val="00A36E6E"/>
    <w:rsid w:val="00A36E7D"/>
    <w:rsid w:val="00A37004"/>
    <w:rsid w:val="00A37114"/>
    <w:rsid w:val="00A37156"/>
    <w:rsid w:val="00A37222"/>
    <w:rsid w:val="00A37399"/>
    <w:rsid w:val="00A374A1"/>
    <w:rsid w:val="00A37555"/>
    <w:rsid w:val="00A37752"/>
    <w:rsid w:val="00A379BC"/>
    <w:rsid w:val="00A37F07"/>
    <w:rsid w:val="00A37F99"/>
    <w:rsid w:val="00A40633"/>
    <w:rsid w:val="00A408E2"/>
    <w:rsid w:val="00A409A9"/>
    <w:rsid w:val="00A40DD1"/>
    <w:rsid w:val="00A41057"/>
    <w:rsid w:val="00A41084"/>
    <w:rsid w:val="00A411E6"/>
    <w:rsid w:val="00A41DE3"/>
    <w:rsid w:val="00A41EC6"/>
    <w:rsid w:val="00A41F1B"/>
    <w:rsid w:val="00A420B9"/>
    <w:rsid w:val="00A425EB"/>
    <w:rsid w:val="00A4268B"/>
    <w:rsid w:val="00A42786"/>
    <w:rsid w:val="00A4296D"/>
    <w:rsid w:val="00A43332"/>
    <w:rsid w:val="00A436B0"/>
    <w:rsid w:val="00A437AB"/>
    <w:rsid w:val="00A43871"/>
    <w:rsid w:val="00A43A5E"/>
    <w:rsid w:val="00A43A9E"/>
    <w:rsid w:val="00A43B08"/>
    <w:rsid w:val="00A43EB7"/>
    <w:rsid w:val="00A442BB"/>
    <w:rsid w:val="00A444CA"/>
    <w:rsid w:val="00A44855"/>
    <w:rsid w:val="00A448FD"/>
    <w:rsid w:val="00A449C6"/>
    <w:rsid w:val="00A453B8"/>
    <w:rsid w:val="00A46049"/>
    <w:rsid w:val="00A461BD"/>
    <w:rsid w:val="00A4622B"/>
    <w:rsid w:val="00A464FE"/>
    <w:rsid w:val="00A4693F"/>
    <w:rsid w:val="00A46C32"/>
    <w:rsid w:val="00A46DE2"/>
    <w:rsid w:val="00A472D0"/>
    <w:rsid w:val="00A4752C"/>
    <w:rsid w:val="00A4768A"/>
    <w:rsid w:val="00A4772A"/>
    <w:rsid w:val="00A478B1"/>
    <w:rsid w:val="00A47C73"/>
    <w:rsid w:val="00A47E74"/>
    <w:rsid w:val="00A5034D"/>
    <w:rsid w:val="00A5042B"/>
    <w:rsid w:val="00A50483"/>
    <w:rsid w:val="00A504B0"/>
    <w:rsid w:val="00A50552"/>
    <w:rsid w:val="00A50608"/>
    <w:rsid w:val="00A50A69"/>
    <w:rsid w:val="00A5104A"/>
    <w:rsid w:val="00A5106F"/>
    <w:rsid w:val="00A51247"/>
    <w:rsid w:val="00A515A2"/>
    <w:rsid w:val="00A516B6"/>
    <w:rsid w:val="00A51718"/>
    <w:rsid w:val="00A51757"/>
    <w:rsid w:val="00A51890"/>
    <w:rsid w:val="00A5197F"/>
    <w:rsid w:val="00A51A63"/>
    <w:rsid w:val="00A51CDB"/>
    <w:rsid w:val="00A51DFE"/>
    <w:rsid w:val="00A5202C"/>
    <w:rsid w:val="00A520DD"/>
    <w:rsid w:val="00A521B6"/>
    <w:rsid w:val="00A5240D"/>
    <w:rsid w:val="00A527C9"/>
    <w:rsid w:val="00A52816"/>
    <w:rsid w:val="00A52D49"/>
    <w:rsid w:val="00A52FB1"/>
    <w:rsid w:val="00A532C3"/>
    <w:rsid w:val="00A534D2"/>
    <w:rsid w:val="00A53549"/>
    <w:rsid w:val="00A53815"/>
    <w:rsid w:val="00A5441B"/>
    <w:rsid w:val="00A54501"/>
    <w:rsid w:val="00A54584"/>
    <w:rsid w:val="00A54942"/>
    <w:rsid w:val="00A54B92"/>
    <w:rsid w:val="00A553C1"/>
    <w:rsid w:val="00A554E9"/>
    <w:rsid w:val="00A555D3"/>
    <w:rsid w:val="00A5561B"/>
    <w:rsid w:val="00A55815"/>
    <w:rsid w:val="00A5594F"/>
    <w:rsid w:val="00A55C2C"/>
    <w:rsid w:val="00A55D51"/>
    <w:rsid w:val="00A55EE5"/>
    <w:rsid w:val="00A55F0E"/>
    <w:rsid w:val="00A55FE5"/>
    <w:rsid w:val="00A56059"/>
    <w:rsid w:val="00A56079"/>
    <w:rsid w:val="00A564BB"/>
    <w:rsid w:val="00A56539"/>
    <w:rsid w:val="00A5664B"/>
    <w:rsid w:val="00A5674C"/>
    <w:rsid w:val="00A569B7"/>
    <w:rsid w:val="00A56E37"/>
    <w:rsid w:val="00A5709A"/>
    <w:rsid w:val="00A572C0"/>
    <w:rsid w:val="00A5736A"/>
    <w:rsid w:val="00A5793A"/>
    <w:rsid w:val="00A57972"/>
    <w:rsid w:val="00A57992"/>
    <w:rsid w:val="00A579A2"/>
    <w:rsid w:val="00A57A95"/>
    <w:rsid w:val="00A57BBE"/>
    <w:rsid w:val="00A57FFB"/>
    <w:rsid w:val="00A600E8"/>
    <w:rsid w:val="00A60371"/>
    <w:rsid w:val="00A60F44"/>
    <w:rsid w:val="00A61576"/>
    <w:rsid w:val="00A6160E"/>
    <w:rsid w:val="00A6161D"/>
    <w:rsid w:val="00A61D84"/>
    <w:rsid w:val="00A61EAA"/>
    <w:rsid w:val="00A620A5"/>
    <w:rsid w:val="00A6244F"/>
    <w:rsid w:val="00A62A04"/>
    <w:rsid w:val="00A62A54"/>
    <w:rsid w:val="00A62FEB"/>
    <w:rsid w:val="00A633EF"/>
    <w:rsid w:val="00A63B0E"/>
    <w:rsid w:val="00A63DFF"/>
    <w:rsid w:val="00A64008"/>
    <w:rsid w:val="00A64194"/>
    <w:rsid w:val="00A6419A"/>
    <w:rsid w:val="00A645EF"/>
    <w:rsid w:val="00A646DD"/>
    <w:rsid w:val="00A646E9"/>
    <w:rsid w:val="00A64AAD"/>
    <w:rsid w:val="00A64C90"/>
    <w:rsid w:val="00A64D9F"/>
    <w:rsid w:val="00A65018"/>
    <w:rsid w:val="00A65043"/>
    <w:rsid w:val="00A6516B"/>
    <w:rsid w:val="00A6527B"/>
    <w:rsid w:val="00A6527F"/>
    <w:rsid w:val="00A65529"/>
    <w:rsid w:val="00A655FB"/>
    <w:rsid w:val="00A65689"/>
    <w:rsid w:val="00A65821"/>
    <w:rsid w:val="00A658F3"/>
    <w:rsid w:val="00A65AE1"/>
    <w:rsid w:val="00A65AF5"/>
    <w:rsid w:val="00A65B1B"/>
    <w:rsid w:val="00A65B7B"/>
    <w:rsid w:val="00A65D35"/>
    <w:rsid w:val="00A660F6"/>
    <w:rsid w:val="00A66197"/>
    <w:rsid w:val="00A66696"/>
    <w:rsid w:val="00A66973"/>
    <w:rsid w:val="00A66ADD"/>
    <w:rsid w:val="00A66B8E"/>
    <w:rsid w:val="00A66C20"/>
    <w:rsid w:val="00A66D63"/>
    <w:rsid w:val="00A66E6D"/>
    <w:rsid w:val="00A66EBF"/>
    <w:rsid w:val="00A672F6"/>
    <w:rsid w:val="00A67D1E"/>
    <w:rsid w:val="00A70080"/>
    <w:rsid w:val="00A704C3"/>
    <w:rsid w:val="00A70541"/>
    <w:rsid w:val="00A7070C"/>
    <w:rsid w:val="00A70763"/>
    <w:rsid w:val="00A707FB"/>
    <w:rsid w:val="00A70926"/>
    <w:rsid w:val="00A70AB7"/>
    <w:rsid w:val="00A71052"/>
    <w:rsid w:val="00A71442"/>
    <w:rsid w:val="00A7153B"/>
    <w:rsid w:val="00A71552"/>
    <w:rsid w:val="00A717E0"/>
    <w:rsid w:val="00A71A0E"/>
    <w:rsid w:val="00A71CD6"/>
    <w:rsid w:val="00A71E8E"/>
    <w:rsid w:val="00A7213C"/>
    <w:rsid w:val="00A7259A"/>
    <w:rsid w:val="00A726D5"/>
    <w:rsid w:val="00A72932"/>
    <w:rsid w:val="00A72B32"/>
    <w:rsid w:val="00A7324C"/>
    <w:rsid w:val="00A73471"/>
    <w:rsid w:val="00A73596"/>
    <w:rsid w:val="00A73639"/>
    <w:rsid w:val="00A73751"/>
    <w:rsid w:val="00A73BFA"/>
    <w:rsid w:val="00A7411D"/>
    <w:rsid w:val="00A745CA"/>
    <w:rsid w:val="00A747D8"/>
    <w:rsid w:val="00A74A84"/>
    <w:rsid w:val="00A74A98"/>
    <w:rsid w:val="00A74BF5"/>
    <w:rsid w:val="00A74C0A"/>
    <w:rsid w:val="00A74C89"/>
    <w:rsid w:val="00A75019"/>
    <w:rsid w:val="00A752B4"/>
    <w:rsid w:val="00A75343"/>
    <w:rsid w:val="00A75346"/>
    <w:rsid w:val="00A7540E"/>
    <w:rsid w:val="00A75507"/>
    <w:rsid w:val="00A755D2"/>
    <w:rsid w:val="00A756E5"/>
    <w:rsid w:val="00A75782"/>
    <w:rsid w:val="00A75AE3"/>
    <w:rsid w:val="00A75BEE"/>
    <w:rsid w:val="00A75E03"/>
    <w:rsid w:val="00A7613B"/>
    <w:rsid w:val="00A76374"/>
    <w:rsid w:val="00A767C1"/>
    <w:rsid w:val="00A7680F"/>
    <w:rsid w:val="00A76874"/>
    <w:rsid w:val="00A76ACD"/>
    <w:rsid w:val="00A76C28"/>
    <w:rsid w:val="00A76FF5"/>
    <w:rsid w:val="00A7738E"/>
    <w:rsid w:val="00A77721"/>
    <w:rsid w:val="00A777A4"/>
    <w:rsid w:val="00A778F6"/>
    <w:rsid w:val="00A779BD"/>
    <w:rsid w:val="00A77D24"/>
    <w:rsid w:val="00A77EAD"/>
    <w:rsid w:val="00A77EDF"/>
    <w:rsid w:val="00A806C7"/>
    <w:rsid w:val="00A80C1B"/>
    <w:rsid w:val="00A81343"/>
    <w:rsid w:val="00A814F7"/>
    <w:rsid w:val="00A81540"/>
    <w:rsid w:val="00A8166B"/>
    <w:rsid w:val="00A819E1"/>
    <w:rsid w:val="00A81BAF"/>
    <w:rsid w:val="00A81C10"/>
    <w:rsid w:val="00A81F80"/>
    <w:rsid w:val="00A82018"/>
    <w:rsid w:val="00A821A1"/>
    <w:rsid w:val="00A8228E"/>
    <w:rsid w:val="00A82405"/>
    <w:rsid w:val="00A82835"/>
    <w:rsid w:val="00A829E9"/>
    <w:rsid w:val="00A82BB9"/>
    <w:rsid w:val="00A8310E"/>
    <w:rsid w:val="00A83214"/>
    <w:rsid w:val="00A83505"/>
    <w:rsid w:val="00A8378E"/>
    <w:rsid w:val="00A8381B"/>
    <w:rsid w:val="00A83868"/>
    <w:rsid w:val="00A83B36"/>
    <w:rsid w:val="00A83DE2"/>
    <w:rsid w:val="00A841D1"/>
    <w:rsid w:val="00A84212"/>
    <w:rsid w:val="00A84329"/>
    <w:rsid w:val="00A844EA"/>
    <w:rsid w:val="00A847AB"/>
    <w:rsid w:val="00A84E27"/>
    <w:rsid w:val="00A84E64"/>
    <w:rsid w:val="00A84E93"/>
    <w:rsid w:val="00A84F08"/>
    <w:rsid w:val="00A85366"/>
    <w:rsid w:val="00A85CE6"/>
    <w:rsid w:val="00A86459"/>
    <w:rsid w:val="00A8647B"/>
    <w:rsid w:val="00A872FB"/>
    <w:rsid w:val="00A87428"/>
    <w:rsid w:val="00A87509"/>
    <w:rsid w:val="00A87559"/>
    <w:rsid w:val="00A875AE"/>
    <w:rsid w:val="00A87736"/>
    <w:rsid w:val="00A87975"/>
    <w:rsid w:val="00A87AD1"/>
    <w:rsid w:val="00A87B33"/>
    <w:rsid w:val="00A87EC5"/>
    <w:rsid w:val="00A90018"/>
    <w:rsid w:val="00A90444"/>
    <w:rsid w:val="00A90568"/>
    <w:rsid w:val="00A906AB"/>
    <w:rsid w:val="00A90AD1"/>
    <w:rsid w:val="00A90DFA"/>
    <w:rsid w:val="00A91715"/>
    <w:rsid w:val="00A918B3"/>
    <w:rsid w:val="00A91A1E"/>
    <w:rsid w:val="00A91D0D"/>
    <w:rsid w:val="00A91D98"/>
    <w:rsid w:val="00A91F1B"/>
    <w:rsid w:val="00A92112"/>
    <w:rsid w:val="00A9241E"/>
    <w:rsid w:val="00A9263A"/>
    <w:rsid w:val="00A92706"/>
    <w:rsid w:val="00A930C8"/>
    <w:rsid w:val="00A93843"/>
    <w:rsid w:val="00A938A7"/>
    <w:rsid w:val="00A93AE8"/>
    <w:rsid w:val="00A93F6D"/>
    <w:rsid w:val="00A942E0"/>
    <w:rsid w:val="00A9431E"/>
    <w:rsid w:val="00A94641"/>
    <w:rsid w:val="00A94729"/>
    <w:rsid w:val="00A9499E"/>
    <w:rsid w:val="00A94B46"/>
    <w:rsid w:val="00A94B7D"/>
    <w:rsid w:val="00A94E46"/>
    <w:rsid w:val="00A950C8"/>
    <w:rsid w:val="00A95136"/>
    <w:rsid w:val="00A95352"/>
    <w:rsid w:val="00A956A5"/>
    <w:rsid w:val="00A956FC"/>
    <w:rsid w:val="00A95765"/>
    <w:rsid w:val="00A959BB"/>
    <w:rsid w:val="00A95A93"/>
    <w:rsid w:val="00A95B78"/>
    <w:rsid w:val="00A95BC9"/>
    <w:rsid w:val="00A95EEE"/>
    <w:rsid w:val="00A96085"/>
    <w:rsid w:val="00A9652A"/>
    <w:rsid w:val="00A965B8"/>
    <w:rsid w:val="00A9669B"/>
    <w:rsid w:val="00A96A65"/>
    <w:rsid w:val="00A97021"/>
    <w:rsid w:val="00A97204"/>
    <w:rsid w:val="00A975A7"/>
    <w:rsid w:val="00A9781B"/>
    <w:rsid w:val="00A9792B"/>
    <w:rsid w:val="00A97C09"/>
    <w:rsid w:val="00A97D19"/>
    <w:rsid w:val="00AA00BC"/>
    <w:rsid w:val="00AA02E8"/>
    <w:rsid w:val="00AA0846"/>
    <w:rsid w:val="00AA0DF4"/>
    <w:rsid w:val="00AA1108"/>
    <w:rsid w:val="00AA1144"/>
    <w:rsid w:val="00AA12DD"/>
    <w:rsid w:val="00AA1377"/>
    <w:rsid w:val="00AA13CF"/>
    <w:rsid w:val="00AA17D7"/>
    <w:rsid w:val="00AA1809"/>
    <w:rsid w:val="00AA1B7F"/>
    <w:rsid w:val="00AA1BDB"/>
    <w:rsid w:val="00AA1F33"/>
    <w:rsid w:val="00AA1F3B"/>
    <w:rsid w:val="00AA1FDF"/>
    <w:rsid w:val="00AA21AA"/>
    <w:rsid w:val="00AA245D"/>
    <w:rsid w:val="00AA2475"/>
    <w:rsid w:val="00AA2511"/>
    <w:rsid w:val="00AA254D"/>
    <w:rsid w:val="00AA258F"/>
    <w:rsid w:val="00AA2876"/>
    <w:rsid w:val="00AA2A41"/>
    <w:rsid w:val="00AA2FB9"/>
    <w:rsid w:val="00AA3366"/>
    <w:rsid w:val="00AA3804"/>
    <w:rsid w:val="00AA3A4E"/>
    <w:rsid w:val="00AA3A58"/>
    <w:rsid w:val="00AA3F18"/>
    <w:rsid w:val="00AA4011"/>
    <w:rsid w:val="00AA40E6"/>
    <w:rsid w:val="00AA437F"/>
    <w:rsid w:val="00AA4C76"/>
    <w:rsid w:val="00AA4E1E"/>
    <w:rsid w:val="00AA4FCB"/>
    <w:rsid w:val="00AA5285"/>
    <w:rsid w:val="00AA5301"/>
    <w:rsid w:val="00AA5416"/>
    <w:rsid w:val="00AA560B"/>
    <w:rsid w:val="00AA59B1"/>
    <w:rsid w:val="00AA5B90"/>
    <w:rsid w:val="00AA5E51"/>
    <w:rsid w:val="00AA5EF9"/>
    <w:rsid w:val="00AA6222"/>
    <w:rsid w:val="00AA66CB"/>
    <w:rsid w:val="00AA685C"/>
    <w:rsid w:val="00AA688B"/>
    <w:rsid w:val="00AA68BB"/>
    <w:rsid w:val="00AA6962"/>
    <w:rsid w:val="00AA6C98"/>
    <w:rsid w:val="00AA6CD3"/>
    <w:rsid w:val="00AA6E20"/>
    <w:rsid w:val="00AA73DA"/>
    <w:rsid w:val="00AA7536"/>
    <w:rsid w:val="00AA79D0"/>
    <w:rsid w:val="00AA7C9E"/>
    <w:rsid w:val="00AA7DD2"/>
    <w:rsid w:val="00AA7E89"/>
    <w:rsid w:val="00AA7F4E"/>
    <w:rsid w:val="00AB0155"/>
    <w:rsid w:val="00AB022E"/>
    <w:rsid w:val="00AB091C"/>
    <w:rsid w:val="00AB099C"/>
    <w:rsid w:val="00AB09D7"/>
    <w:rsid w:val="00AB0DAF"/>
    <w:rsid w:val="00AB0FE4"/>
    <w:rsid w:val="00AB1562"/>
    <w:rsid w:val="00AB1632"/>
    <w:rsid w:val="00AB1C4E"/>
    <w:rsid w:val="00AB1EC3"/>
    <w:rsid w:val="00AB1F0D"/>
    <w:rsid w:val="00AB1F4D"/>
    <w:rsid w:val="00AB2084"/>
    <w:rsid w:val="00AB224C"/>
    <w:rsid w:val="00AB22E2"/>
    <w:rsid w:val="00AB2431"/>
    <w:rsid w:val="00AB24A5"/>
    <w:rsid w:val="00AB24B6"/>
    <w:rsid w:val="00AB24D6"/>
    <w:rsid w:val="00AB26C8"/>
    <w:rsid w:val="00AB2C6F"/>
    <w:rsid w:val="00AB2FA5"/>
    <w:rsid w:val="00AB311E"/>
    <w:rsid w:val="00AB32D7"/>
    <w:rsid w:val="00AB3461"/>
    <w:rsid w:val="00AB34D2"/>
    <w:rsid w:val="00AB3842"/>
    <w:rsid w:val="00AB3853"/>
    <w:rsid w:val="00AB3BAE"/>
    <w:rsid w:val="00AB3BFE"/>
    <w:rsid w:val="00AB3D5F"/>
    <w:rsid w:val="00AB4205"/>
    <w:rsid w:val="00AB4206"/>
    <w:rsid w:val="00AB4484"/>
    <w:rsid w:val="00AB451E"/>
    <w:rsid w:val="00AB4C64"/>
    <w:rsid w:val="00AB5B4C"/>
    <w:rsid w:val="00AB5BAE"/>
    <w:rsid w:val="00AB5D7B"/>
    <w:rsid w:val="00AB5E7D"/>
    <w:rsid w:val="00AB6121"/>
    <w:rsid w:val="00AB65D8"/>
    <w:rsid w:val="00AB65F0"/>
    <w:rsid w:val="00AB6CAC"/>
    <w:rsid w:val="00AB6CB3"/>
    <w:rsid w:val="00AB6D58"/>
    <w:rsid w:val="00AB6E5A"/>
    <w:rsid w:val="00AB6FF6"/>
    <w:rsid w:val="00AB70AF"/>
    <w:rsid w:val="00AB72D4"/>
    <w:rsid w:val="00AB77DB"/>
    <w:rsid w:val="00AB77E8"/>
    <w:rsid w:val="00AB7A41"/>
    <w:rsid w:val="00AB7C5B"/>
    <w:rsid w:val="00AB7C93"/>
    <w:rsid w:val="00AC02C0"/>
    <w:rsid w:val="00AC043F"/>
    <w:rsid w:val="00AC04D4"/>
    <w:rsid w:val="00AC0696"/>
    <w:rsid w:val="00AC090E"/>
    <w:rsid w:val="00AC0DBC"/>
    <w:rsid w:val="00AC0E78"/>
    <w:rsid w:val="00AC14DD"/>
    <w:rsid w:val="00AC15D5"/>
    <w:rsid w:val="00AC17CB"/>
    <w:rsid w:val="00AC1AF9"/>
    <w:rsid w:val="00AC1C2A"/>
    <w:rsid w:val="00AC1D09"/>
    <w:rsid w:val="00AC20C7"/>
    <w:rsid w:val="00AC2321"/>
    <w:rsid w:val="00AC245B"/>
    <w:rsid w:val="00AC2589"/>
    <w:rsid w:val="00AC2AA0"/>
    <w:rsid w:val="00AC330A"/>
    <w:rsid w:val="00AC33E8"/>
    <w:rsid w:val="00AC3695"/>
    <w:rsid w:val="00AC36AA"/>
    <w:rsid w:val="00AC3766"/>
    <w:rsid w:val="00AC386D"/>
    <w:rsid w:val="00AC39DB"/>
    <w:rsid w:val="00AC3AFB"/>
    <w:rsid w:val="00AC3C52"/>
    <w:rsid w:val="00AC3DA0"/>
    <w:rsid w:val="00AC3EB3"/>
    <w:rsid w:val="00AC448B"/>
    <w:rsid w:val="00AC47E2"/>
    <w:rsid w:val="00AC50A0"/>
    <w:rsid w:val="00AC519B"/>
    <w:rsid w:val="00AC51A6"/>
    <w:rsid w:val="00AC51C8"/>
    <w:rsid w:val="00AC51F4"/>
    <w:rsid w:val="00AC56E2"/>
    <w:rsid w:val="00AC58FB"/>
    <w:rsid w:val="00AC5E68"/>
    <w:rsid w:val="00AC5FB9"/>
    <w:rsid w:val="00AC616E"/>
    <w:rsid w:val="00AC6B46"/>
    <w:rsid w:val="00AC6B65"/>
    <w:rsid w:val="00AC6F3F"/>
    <w:rsid w:val="00AC6FF3"/>
    <w:rsid w:val="00AC72CD"/>
    <w:rsid w:val="00AC737C"/>
    <w:rsid w:val="00AC73A4"/>
    <w:rsid w:val="00AC73D0"/>
    <w:rsid w:val="00AC7576"/>
    <w:rsid w:val="00AC7AD1"/>
    <w:rsid w:val="00AC7B69"/>
    <w:rsid w:val="00AC7C55"/>
    <w:rsid w:val="00AC7CD1"/>
    <w:rsid w:val="00AC7D87"/>
    <w:rsid w:val="00AC7F69"/>
    <w:rsid w:val="00AD02D5"/>
    <w:rsid w:val="00AD0406"/>
    <w:rsid w:val="00AD0609"/>
    <w:rsid w:val="00AD07B9"/>
    <w:rsid w:val="00AD0A0C"/>
    <w:rsid w:val="00AD0B84"/>
    <w:rsid w:val="00AD0CC2"/>
    <w:rsid w:val="00AD0D64"/>
    <w:rsid w:val="00AD0EA7"/>
    <w:rsid w:val="00AD0F71"/>
    <w:rsid w:val="00AD10BC"/>
    <w:rsid w:val="00AD13C4"/>
    <w:rsid w:val="00AD143F"/>
    <w:rsid w:val="00AD1759"/>
    <w:rsid w:val="00AD1D71"/>
    <w:rsid w:val="00AD1E81"/>
    <w:rsid w:val="00AD1FFF"/>
    <w:rsid w:val="00AD254B"/>
    <w:rsid w:val="00AD25EE"/>
    <w:rsid w:val="00AD2C59"/>
    <w:rsid w:val="00AD2D19"/>
    <w:rsid w:val="00AD2F8F"/>
    <w:rsid w:val="00AD2FDC"/>
    <w:rsid w:val="00AD3046"/>
    <w:rsid w:val="00AD30BE"/>
    <w:rsid w:val="00AD3518"/>
    <w:rsid w:val="00AD358D"/>
    <w:rsid w:val="00AD366C"/>
    <w:rsid w:val="00AD3B4C"/>
    <w:rsid w:val="00AD3F95"/>
    <w:rsid w:val="00AD42DE"/>
    <w:rsid w:val="00AD4325"/>
    <w:rsid w:val="00AD5119"/>
    <w:rsid w:val="00AD5255"/>
    <w:rsid w:val="00AD552C"/>
    <w:rsid w:val="00AD582A"/>
    <w:rsid w:val="00AD5A8A"/>
    <w:rsid w:val="00AD5B58"/>
    <w:rsid w:val="00AD5D62"/>
    <w:rsid w:val="00AD601C"/>
    <w:rsid w:val="00AD6100"/>
    <w:rsid w:val="00AD652C"/>
    <w:rsid w:val="00AD653A"/>
    <w:rsid w:val="00AD68F7"/>
    <w:rsid w:val="00AD6EF4"/>
    <w:rsid w:val="00AD70EB"/>
    <w:rsid w:val="00AD713C"/>
    <w:rsid w:val="00AD7349"/>
    <w:rsid w:val="00AD75D3"/>
    <w:rsid w:val="00AD767E"/>
    <w:rsid w:val="00AD7831"/>
    <w:rsid w:val="00AD7B2C"/>
    <w:rsid w:val="00AD7BCA"/>
    <w:rsid w:val="00AD7BD3"/>
    <w:rsid w:val="00AE003C"/>
    <w:rsid w:val="00AE00A2"/>
    <w:rsid w:val="00AE044A"/>
    <w:rsid w:val="00AE058F"/>
    <w:rsid w:val="00AE0857"/>
    <w:rsid w:val="00AE08EB"/>
    <w:rsid w:val="00AE0DD4"/>
    <w:rsid w:val="00AE0E15"/>
    <w:rsid w:val="00AE0F62"/>
    <w:rsid w:val="00AE14DB"/>
    <w:rsid w:val="00AE17BF"/>
    <w:rsid w:val="00AE1F5F"/>
    <w:rsid w:val="00AE22C9"/>
    <w:rsid w:val="00AE2366"/>
    <w:rsid w:val="00AE2736"/>
    <w:rsid w:val="00AE2944"/>
    <w:rsid w:val="00AE2AA8"/>
    <w:rsid w:val="00AE2C2F"/>
    <w:rsid w:val="00AE2E09"/>
    <w:rsid w:val="00AE2F6C"/>
    <w:rsid w:val="00AE3045"/>
    <w:rsid w:val="00AE343E"/>
    <w:rsid w:val="00AE3763"/>
    <w:rsid w:val="00AE38A3"/>
    <w:rsid w:val="00AE39B1"/>
    <w:rsid w:val="00AE3C59"/>
    <w:rsid w:val="00AE4100"/>
    <w:rsid w:val="00AE4169"/>
    <w:rsid w:val="00AE45DD"/>
    <w:rsid w:val="00AE469B"/>
    <w:rsid w:val="00AE480D"/>
    <w:rsid w:val="00AE4E3B"/>
    <w:rsid w:val="00AE54B1"/>
    <w:rsid w:val="00AE57F7"/>
    <w:rsid w:val="00AE5BF0"/>
    <w:rsid w:val="00AE5C68"/>
    <w:rsid w:val="00AE5F14"/>
    <w:rsid w:val="00AE6330"/>
    <w:rsid w:val="00AE675F"/>
    <w:rsid w:val="00AE6858"/>
    <w:rsid w:val="00AE691F"/>
    <w:rsid w:val="00AE7197"/>
    <w:rsid w:val="00AE753F"/>
    <w:rsid w:val="00AE7820"/>
    <w:rsid w:val="00AE78D6"/>
    <w:rsid w:val="00AE7935"/>
    <w:rsid w:val="00AE79BA"/>
    <w:rsid w:val="00AE79C1"/>
    <w:rsid w:val="00AF0206"/>
    <w:rsid w:val="00AF02DA"/>
    <w:rsid w:val="00AF0383"/>
    <w:rsid w:val="00AF0973"/>
    <w:rsid w:val="00AF0A39"/>
    <w:rsid w:val="00AF0C1A"/>
    <w:rsid w:val="00AF0FC6"/>
    <w:rsid w:val="00AF1750"/>
    <w:rsid w:val="00AF1961"/>
    <w:rsid w:val="00AF1B9A"/>
    <w:rsid w:val="00AF1C68"/>
    <w:rsid w:val="00AF1D9D"/>
    <w:rsid w:val="00AF1F53"/>
    <w:rsid w:val="00AF21AF"/>
    <w:rsid w:val="00AF22D4"/>
    <w:rsid w:val="00AF2460"/>
    <w:rsid w:val="00AF2C68"/>
    <w:rsid w:val="00AF2C8C"/>
    <w:rsid w:val="00AF2CD5"/>
    <w:rsid w:val="00AF2D05"/>
    <w:rsid w:val="00AF30C1"/>
    <w:rsid w:val="00AF3424"/>
    <w:rsid w:val="00AF3489"/>
    <w:rsid w:val="00AF3496"/>
    <w:rsid w:val="00AF35E4"/>
    <w:rsid w:val="00AF3665"/>
    <w:rsid w:val="00AF36E7"/>
    <w:rsid w:val="00AF372B"/>
    <w:rsid w:val="00AF3823"/>
    <w:rsid w:val="00AF3C65"/>
    <w:rsid w:val="00AF431F"/>
    <w:rsid w:val="00AF44E6"/>
    <w:rsid w:val="00AF4646"/>
    <w:rsid w:val="00AF4CD2"/>
    <w:rsid w:val="00AF50AE"/>
    <w:rsid w:val="00AF55E7"/>
    <w:rsid w:val="00AF5A48"/>
    <w:rsid w:val="00AF5A9B"/>
    <w:rsid w:val="00AF5EE1"/>
    <w:rsid w:val="00AF5F99"/>
    <w:rsid w:val="00AF61AD"/>
    <w:rsid w:val="00AF61D6"/>
    <w:rsid w:val="00AF676E"/>
    <w:rsid w:val="00AF67DB"/>
    <w:rsid w:val="00AF6C13"/>
    <w:rsid w:val="00AF6CF3"/>
    <w:rsid w:val="00AF6E5D"/>
    <w:rsid w:val="00AF7259"/>
    <w:rsid w:val="00AF7546"/>
    <w:rsid w:val="00AF7636"/>
    <w:rsid w:val="00AF77FE"/>
    <w:rsid w:val="00AF7BE0"/>
    <w:rsid w:val="00AF7C00"/>
    <w:rsid w:val="00AF7C8F"/>
    <w:rsid w:val="00AF7D02"/>
    <w:rsid w:val="00AF7ED1"/>
    <w:rsid w:val="00AF7FA5"/>
    <w:rsid w:val="00AF7FD9"/>
    <w:rsid w:val="00B00079"/>
    <w:rsid w:val="00B003B6"/>
    <w:rsid w:val="00B007A7"/>
    <w:rsid w:val="00B009B3"/>
    <w:rsid w:val="00B00E4A"/>
    <w:rsid w:val="00B01601"/>
    <w:rsid w:val="00B017AD"/>
    <w:rsid w:val="00B017E5"/>
    <w:rsid w:val="00B018C8"/>
    <w:rsid w:val="00B01973"/>
    <w:rsid w:val="00B01BB4"/>
    <w:rsid w:val="00B01C67"/>
    <w:rsid w:val="00B01D9D"/>
    <w:rsid w:val="00B01F47"/>
    <w:rsid w:val="00B0210E"/>
    <w:rsid w:val="00B02276"/>
    <w:rsid w:val="00B0251B"/>
    <w:rsid w:val="00B026AE"/>
    <w:rsid w:val="00B02701"/>
    <w:rsid w:val="00B02DC4"/>
    <w:rsid w:val="00B0359E"/>
    <w:rsid w:val="00B035AD"/>
    <w:rsid w:val="00B0377C"/>
    <w:rsid w:val="00B038C0"/>
    <w:rsid w:val="00B03944"/>
    <w:rsid w:val="00B03BF7"/>
    <w:rsid w:val="00B03CC9"/>
    <w:rsid w:val="00B03CEA"/>
    <w:rsid w:val="00B04164"/>
    <w:rsid w:val="00B043A0"/>
    <w:rsid w:val="00B04409"/>
    <w:rsid w:val="00B0440E"/>
    <w:rsid w:val="00B04685"/>
    <w:rsid w:val="00B048C3"/>
    <w:rsid w:val="00B04BD6"/>
    <w:rsid w:val="00B04CD2"/>
    <w:rsid w:val="00B04D52"/>
    <w:rsid w:val="00B054DE"/>
    <w:rsid w:val="00B055E8"/>
    <w:rsid w:val="00B0570D"/>
    <w:rsid w:val="00B058A1"/>
    <w:rsid w:val="00B058DC"/>
    <w:rsid w:val="00B05B96"/>
    <w:rsid w:val="00B05F91"/>
    <w:rsid w:val="00B05FD7"/>
    <w:rsid w:val="00B06789"/>
    <w:rsid w:val="00B06C06"/>
    <w:rsid w:val="00B06D68"/>
    <w:rsid w:val="00B06EA3"/>
    <w:rsid w:val="00B06F5D"/>
    <w:rsid w:val="00B06FE3"/>
    <w:rsid w:val="00B07202"/>
    <w:rsid w:val="00B0724E"/>
    <w:rsid w:val="00B07441"/>
    <w:rsid w:val="00B07758"/>
    <w:rsid w:val="00B077C1"/>
    <w:rsid w:val="00B077DC"/>
    <w:rsid w:val="00B07824"/>
    <w:rsid w:val="00B07B8B"/>
    <w:rsid w:val="00B07C69"/>
    <w:rsid w:val="00B07C8B"/>
    <w:rsid w:val="00B07E2D"/>
    <w:rsid w:val="00B07E7F"/>
    <w:rsid w:val="00B10237"/>
    <w:rsid w:val="00B10426"/>
    <w:rsid w:val="00B10430"/>
    <w:rsid w:val="00B106E7"/>
    <w:rsid w:val="00B1094F"/>
    <w:rsid w:val="00B10E2F"/>
    <w:rsid w:val="00B10F22"/>
    <w:rsid w:val="00B10F7C"/>
    <w:rsid w:val="00B1111A"/>
    <w:rsid w:val="00B116A9"/>
    <w:rsid w:val="00B119A3"/>
    <w:rsid w:val="00B11A02"/>
    <w:rsid w:val="00B1242D"/>
    <w:rsid w:val="00B1251C"/>
    <w:rsid w:val="00B12686"/>
    <w:rsid w:val="00B129FF"/>
    <w:rsid w:val="00B1303B"/>
    <w:rsid w:val="00B13100"/>
    <w:rsid w:val="00B13205"/>
    <w:rsid w:val="00B13213"/>
    <w:rsid w:val="00B133A0"/>
    <w:rsid w:val="00B13540"/>
    <w:rsid w:val="00B139A9"/>
    <w:rsid w:val="00B13AEF"/>
    <w:rsid w:val="00B13C94"/>
    <w:rsid w:val="00B13C9A"/>
    <w:rsid w:val="00B13F13"/>
    <w:rsid w:val="00B1413C"/>
    <w:rsid w:val="00B14189"/>
    <w:rsid w:val="00B141A6"/>
    <w:rsid w:val="00B143DF"/>
    <w:rsid w:val="00B1451B"/>
    <w:rsid w:val="00B147D2"/>
    <w:rsid w:val="00B149F6"/>
    <w:rsid w:val="00B14B70"/>
    <w:rsid w:val="00B153C4"/>
    <w:rsid w:val="00B15400"/>
    <w:rsid w:val="00B158A7"/>
    <w:rsid w:val="00B15AC4"/>
    <w:rsid w:val="00B15B53"/>
    <w:rsid w:val="00B15D31"/>
    <w:rsid w:val="00B15E37"/>
    <w:rsid w:val="00B1609C"/>
    <w:rsid w:val="00B160C4"/>
    <w:rsid w:val="00B16968"/>
    <w:rsid w:val="00B16A32"/>
    <w:rsid w:val="00B16CAD"/>
    <w:rsid w:val="00B16E48"/>
    <w:rsid w:val="00B16EF5"/>
    <w:rsid w:val="00B16EFF"/>
    <w:rsid w:val="00B170DD"/>
    <w:rsid w:val="00B171C2"/>
    <w:rsid w:val="00B17256"/>
    <w:rsid w:val="00B172AA"/>
    <w:rsid w:val="00B173CF"/>
    <w:rsid w:val="00B173E9"/>
    <w:rsid w:val="00B175AD"/>
    <w:rsid w:val="00B175B6"/>
    <w:rsid w:val="00B1778D"/>
    <w:rsid w:val="00B17959"/>
    <w:rsid w:val="00B17962"/>
    <w:rsid w:val="00B17A58"/>
    <w:rsid w:val="00B17CA6"/>
    <w:rsid w:val="00B20578"/>
    <w:rsid w:val="00B206FB"/>
    <w:rsid w:val="00B20AE2"/>
    <w:rsid w:val="00B20B3F"/>
    <w:rsid w:val="00B2111B"/>
    <w:rsid w:val="00B21352"/>
    <w:rsid w:val="00B21527"/>
    <w:rsid w:val="00B216D3"/>
    <w:rsid w:val="00B218C6"/>
    <w:rsid w:val="00B21A75"/>
    <w:rsid w:val="00B21FD4"/>
    <w:rsid w:val="00B225A3"/>
    <w:rsid w:val="00B22650"/>
    <w:rsid w:val="00B22956"/>
    <w:rsid w:val="00B22969"/>
    <w:rsid w:val="00B2299D"/>
    <w:rsid w:val="00B22B1A"/>
    <w:rsid w:val="00B22C2D"/>
    <w:rsid w:val="00B230D9"/>
    <w:rsid w:val="00B2315C"/>
    <w:rsid w:val="00B232B0"/>
    <w:rsid w:val="00B235F7"/>
    <w:rsid w:val="00B23875"/>
    <w:rsid w:val="00B23883"/>
    <w:rsid w:val="00B238A7"/>
    <w:rsid w:val="00B2392F"/>
    <w:rsid w:val="00B2399F"/>
    <w:rsid w:val="00B23CF3"/>
    <w:rsid w:val="00B2415C"/>
    <w:rsid w:val="00B24287"/>
    <w:rsid w:val="00B2434A"/>
    <w:rsid w:val="00B2436A"/>
    <w:rsid w:val="00B2449B"/>
    <w:rsid w:val="00B24545"/>
    <w:rsid w:val="00B24772"/>
    <w:rsid w:val="00B24DC9"/>
    <w:rsid w:val="00B24FDD"/>
    <w:rsid w:val="00B2504F"/>
    <w:rsid w:val="00B255B7"/>
    <w:rsid w:val="00B2560C"/>
    <w:rsid w:val="00B25D8C"/>
    <w:rsid w:val="00B25F57"/>
    <w:rsid w:val="00B2611F"/>
    <w:rsid w:val="00B2618A"/>
    <w:rsid w:val="00B261BF"/>
    <w:rsid w:val="00B266BE"/>
    <w:rsid w:val="00B26769"/>
    <w:rsid w:val="00B26A1E"/>
    <w:rsid w:val="00B26D35"/>
    <w:rsid w:val="00B26DDD"/>
    <w:rsid w:val="00B270E2"/>
    <w:rsid w:val="00B27BA6"/>
    <w:rsid w:val="00B27D01"/>
    <w:rsid w:val="00B27D7F"/>
    <w:rsid w:val="00B27DC4"/>
    <w:rsid w:val="00B27EFF"/>
    <w:rsid w:val="00B30151"/>
    <w:rsid w:val="00B303F1"/>
    <w:rsid w:val="00B30461"/>
    <w:rsid w:val="00B3051F"/>
    <w:rsid w:val="00B305DF"/>
    <w:rsid w:val="00B307DC"/>
    <w:rsid w:val="00B30DC5"/>
    <w:rsid w:val="00B30FA5"/>
    <w:rsid w:val="00B31D71"/>
    <w:rsid w:val="00B31EC0"/>
    <w:rsid w:val="00B31FAB"/>
    <w:rsid w:val="00B32220"/>
    <w:rsid w:val="00B322AC"/>
    <w:rsid w:val="00B3256E"/>
    <w:rsid w:val="00B327B9"/>
    <w:rsid w:val="00B327C7"/>
    <w:rsid w:val="00B32C79"/>
    <w:rsid w:val="00B32F9A"/>
    <w:rsid w:val="00B3303A"/>
    <w:rsid w:val="00B33048"/>
    <w:rsid w:val="00B3325F"/>
    <w:rsid w:val="00B333CE"/>
    <w:rsid w:val="00B333EA"/>
    <w:rsid w:val="00B33421"/>
    <w:rsid w:val="00B336A2"/>
    <w:rsid w:val="00B33897"/>
    <w:rsid w:val="00B33AD0"/>
    <w:rsid w:val="00B348D3"/>
    <w:rsid w:val="00B349E7"/>
    <w:rsid w:val="00B34A64"/>
    <w:rsid w:val="00B34BED"/>
    <w:rsid w:val="00B34C16"/>
    <w:rsid w:val="00B34ECB"/>
    <w:rsid w:val="00B34ECE"/>
    <w:rsid w:val="00B35283"/>
    <w:rsid w:val="00B35288"/>
    <w:rsid w:val="00B35293"/>
    <w:rsid w:val="00B35301"/>
    <w:rsid w:val="00B35880"/>
    <w:rsid w:val="00B35BE8"/>
    <w:rsid w:val="00B35F62"/>
    <w:rsid w:val="00B36197"/>
    <w:rsid w:val="00B36265"/>
    <w:rsid w:val="00B364A1"/>
    <w:rsid w:val="00B367A3"/>
    <w:rsid w:val="00B368BC"/>
    <w:rsid w:val="00B36BED"/>
    <w:rsid w:val="00B375CF"/>
    <w:rsid w:val="00B37600"/>
    <w:rsid w:val="00B3767C"/>
    <w:rsid w:val="00B4025B"/>
    <w:rsid w:val="00B40311"/>
    <w:rsid w:val="00B4082A"/>
    <w:rsid w:val="00B408A6"/>
    <w:rsid w:val="00B41150"/>
    <w:rsid w:val="00B41442"/>
    <w:rsid w:val="00B4180D"/>
    <w:rsid w:val="00B4190B"/>
    <w:rsid w:val="00B419FB"/>
    <w:rsid w:val="00B41ACB"/>
    <w:rsid w:val="00B41E46"/>
    <w:rsid w:val="00B41EB7"/>
    <w:rsid w:val="00B42143"/>
    <w:rsid w:val="00B4230A"/>
    <w:rsid w:val="00B4238B"/>
    <w:rsid w:val="00B425A8"/>
    <w:rsid w:val="00B4270C"/>
    <w:rsid w:val="00B42897"/>
    <w:rsid w:val="00B42CDD"/>
    <w:rsid w:val="00B42EF2"/>
    <w:rsid w:val="00B430D1"/>
    <w:rsid w:val="00B435F1"/>
    <w:rsid w:val="00B43801"/>
    <w:rsid w:val="00B43A0E"/>
    <w:rsid w:val="00B43BE7"/>
    <w:rsid w:val="00B43C00"/>
    <w:rsid w:val="00B43CCB"/>
    <w:rsid w:val="00B43DC4"/>
    <w:rsid w:val="00B440E8"/>
    <w:rsid w:val="00B443AE"/>
    <w:rsid w:val="00B44411"/>
    <w:rsid w:val="00B445F0"/>
    <w:rsid w:val="00B44635"/>
    <w:rsid w:val="00B4488D"/>
    <w:rsid w:val="00B44F0A"/>
    <w:rsid w:val="00B452A7"/>
    <w:rsid w:val="00B4540A"/>
    <w:rsid w:val="00B45B56"/>
    <w:rsid w:val="00B45BA7"/>
    <w:rsid w:val="00B45F09"/>
    <w:rsid w:val="00B4610D"/>
    <w:rsid w:val="00B462A9"/>
    <w:rsid w:val="00B464B9"/>
    <w:rsid w:val="00B46A82"/>
    <w:rsid w:val="00B47129"/>
    <w:rsid w:val="00B47170"/>
    <w:rsid w:val="00B474D5"/>
    <w:rsid w:val="00B47576"/>
    <w:rsid w:val="00B4783E"/>
    <w:rsid w:val="00B47944"/>
    <w:rsid w:val="00B47AD1"/>
    <w:rsid w:val="00B47AF6"/>
    <w:rsid w:val="00B47DBE"/>
    <w:rsid w:val="00B47F4D"/>
    <w:rsid w:val="00B501C8"/>
    <w:rsid w:val="00B50897"/>
    <w:rsid w:val="00B509EC"/>
    <w:rsid w:val="00B50B0E"/>
    <w:rsid w:val="00B50B94"/>
    <w:rsid w:val="00B50FCC"/>
    <w:rsid w:val="00B51365"/>
    <w:rsid w:val="00B513D0"/>
    <w:rsid w:val="00B513F6"/>
    <w:rsid w:val="00B5143C"/>
    <w:rsid w:val="00B51446"/>
    <w:rsid w:val="00B5149A"/>
    <w:rsid w:val="00B516DE"/>
    <w:rsid w:val="00B51D23"/>
    <w:rsid w:val="00B51E98"/>
    <w:rsid w:val="00B52435"/>
    <w:rsid w:val="00B52B2E"/>
    <w:rsid w:val="00B52B6F"/>
    <w:rsid w:val="00B52BE4"/>
    <w:rsid w:val="00B52C5F"/>
    <w:rsid w:val="00B530A7"/>
    <w:rsid w:val="00B530B4"/>
    <w:rsid w:val="00B536AA"/>
    <w:rsid w:val="00B537AA"/>
    <w:rsid w:val="00B5386F"/>
    <w:rsid w:val="00B539EC"/>
    <w:rsid w:val="00B53F5A"/>
    <w:rsid w:val="00B53F61"/>
    <w:rsid w:val="00B53F8C"/>
    <w:rsid w:val="00B53F9A"/>
    <w:rsid w:val="00B5441F"/>
    <w:rsid w:val="00B54687"/>
    <w:rsid w:val="00B54884"/>
    <w:rsid w:val="00B548F0"/>
    <w:rsid w:val="00B54A30"/>
    <w:rsid w:val="00B54B08"/>
    <w:rsid w:val="00B54B23"/>
    <w:rsid w:val="00B54BE4"/>
    <w:rsid w:val="00B5565C"/>
    <w:rsid w:val="00B55A67"/>
    <w:rsid w:val="00B55BD5"/>
    <w:rsid w:val="00B55D6A"/>
    <w:rsid w:val="00B55F1A"/>
    <w:rsid w:val="00B55F1F"/>
    <w:rsid w:val="00B56327"/>
    <w:rsid w:val="00B5667B"/>
    <w:rsid w:val="00B566B9"/>
    <w:rsid w:val="00B567B9"/>
    <w:rsid w:val="00B567E6"/>
    <w:rsid w:val="00B5684B"/>
    <w:rsid w:val="00B56AEE"/>
    <w:rsid w:val="00B56B21"/>
    <w:rsid w:val="00B56BF9"/>
    <w:rsid w:val="00B56C44"/>
    <w:rsid w:val="00B56CA4"/>
    <w:rsid w:val="00B56CB3"/>
    <w:rsid w:val="00B56FFA"/>
    <w:rsid w:val="00B5703F"/>
    <w:rsid w:val="00B5711A"/>
    <w:rsid w:val="00B5718D"/>
    <w:rsid w:val="00B57425"/>
    <w:rsid w:val="00B57649"/>
    <w:rsid w:val="00B57812"/>
    <w:rsid w:val="00B57934"/>
    <w:rsid w:val="00B57A07"/>
    <w:rsid w:val="00B57A9C"/>
    <w:rsid w:val="00B57B4B"/>
    <w:rsid w:val="00B57CB3"/>
    <w:rsid w:val="00B57CC8"/>
    <w:rsid w:val="00B57EA4"/>
    <w:rsid w:val="00B60268"/>
    <w:rsid w:val="00B602D7"/>
    <w:rsid w:val="00B604B6"/>
    <w:rsid w:val="00B6067B"/>
    <w:rsid w:val="00B60691"/>
    <w:rsid w:val="00B60777"/>
    <w:rsid w:val="00B60C23"/>
    <w:rsid w:val="00B60CB1"/>
    <w:rsid w:val="00B60CD8"/>
    <w:rsid w:val="00B611A3"/>
    <w:rsid w:val="00B61BC7"/>
    <w:rsid w:val="00B61C2F"/>
    <w:rsid w:val="00B62066"/>
    <w:rsid w:val="00B62450"/>
    <w:rsid w:val="00B62A3B"/>
    <w:rsid w:val="00B62AA8"/>
    <w:rsid w:val="00B62CD0"/>
    <w:rsid w:val="00B62EDA"/>
    <w:rsid w:val="00B63146"/>
    <w:rsid w:val="00B6314E"/>
    <w:rsid w:val="00B63583"/>
    <w:rsid w:val="00B638AD"/>
    <w:rsid w:val="00B639A4"/>
    <w:rsid w:val="00B63C24"/>
    <w:rsid w:val="00B63E07"/>
    <w:rsid w:val="00B63F82"/>
    <w:rsid w:val="00B642AE"/>
    <w:rsid w:val="00B6431E"/>
    <w:rsid w:val="00B6454D"/>
    <w:rsid w:val="00B645DC"/>
    <w:rsid w:val="00B646EA"/>
    <w:rsid w:val="00B6489F"/>
    <w:rsid w:val="00B6496A"/>
    <w:rsid w:val="00B64B1B"/>
    <w:rsid w:val="00B650C6"/>
    <w:rsid w:val="00B65299"/>
    <w:rsid w:val="00B6544B"/>
    <w:rsid w:val="00B655EF"/>
    <w:rsid w:val="00B659A3"/>
    <w:rsid w:val="00B65DDD"/>
    <w:rsid w:val="00B66103"/>
    <w:rsid w:val="00B66714"/>
    <w:rsid w:val="00B66B08"/>
    <w:rsid w:val="00B66CC8"/>
    <w:rsid w:val="00B66E10"/>
    <w:rsid w:val="00B6702B"/>
    <w:rsid w:val="00B67058"/>
    <w:rsid w:val="00B67101"/>
    <w:rsid w:val="00B6723F"/>
    <w:rsid w:val="00B674FE"/>
    <w:rsid w:val="00B67A7B"/>
    <w:rsid w:val="00B67CF4"/>
    <w:rsid w:val="00B7007A"/>
    <w:rsid w:val="00B705E9"/>
    <w:rsid w:val="00B70915"/>
    <w:rsid w:val="00B70952"/>
    <w:rsid w:val="00B711A3"/>
    <w:rsid w:val="00B71404"/>
    <w:rsid w:val="00B716D2"/>
    <w:rsid w:val="00B717CC"/>
    <w:rsid w:val="00B71DFA"/>
    <w:rsid w:val="00B72002"/>
    <w:rsid w:val="00B720A6"/>
    <w:rsid w:val="00B7210B"/>
    <w:rsid w:val="00B7245A"/>
    <w:rsid w:val="00B72469"/>
    <w:rsid w:val="00B725A0"/>
    <w:rsid w:val="00B72653"/>
    <w:rsid w:val="00B72CCB"/>
    <w:rsid w:val="00B73168"/>
    <w:rsid w:val="00B734CD"/>
    <w:rsid w:val="00B73514"/>
    <w:rsid w:val="00B73772"/>
    <w:rsid w:val="00B737CE"/>
    <w:rsid w:val="00B73BD1"/>
    <w:rsid w:val="00B73C8F"/>
    <w:rsid w:val="00B73EC4"/>
    <w:rsid w:val="00B73F45"/>
    <w:rsid w:val="00B7417A"/>
    <w:rsid w:val="00B74299"/>
    <w:rsid w:val="00B74586"/>
    <w:rsid w:val="00B748E8"/>
    <w:rsid w:val="00B74B9D"/>
    <w:rsid w:val="00B74D33"/>
    <w:rsid w:val="00B7521B"/>
    <w:rsid w:val="00B75388"/>
    <w:rsid w:val="00B75565"/>
    <w:rsid w:val="00B75979"/>
    <w:rsid w:val="00B75B86"/>
    <w:rsid w:val="00B75F02"/>
    <w:rsid w:val="00B7601B"/>
    <w:rsid w:val="00B7607E"/>
    <w:rsid w:val="00B764DA"/>
    <w:rsid w:val="00B771A8"/>
    <w:rsid w:val="00B771E8"/>
    <w:rsid w:val="00B7791C"/>
    <w:rsid w:val="00B77A2F"/>
    <w:rsid w:val="00B77AD6"/>
    <w:rsid w:val="00B77E5B"/>
    <w:rsid w:val="00B8012B"/>
    <w:rsid w:val="00B8069D"/>
    <w:rsid w:val="00B80735"/>
    <w:rsid w:val="00B8090A"/>
    <w:rsid w:val="00B80914"/>
    <w:rsid w:val="00B80A2F"/>
    <w:rsid w:val="00B80C38"/>
    <w:rsid w:val="00B80F60"/>
    <w:rsid w:val="00B8188F"/>
    <w:rsid w:val="00B81BE8"/>
    <w:rsid w:val="00B81C18"/>
    <w:rsid w:val="00B823E0"/>
    <w:rsid w:val="00B82682"/>
    <w:rsid w:val="00B82945"/>
    <w:rsid w:val="00B82DD2"/>
    <w:rsid w:val="00B830E3"/>
    <w:rsid w:val="00B8331F"/>
    <w:rsid w:val="00B83773"/>
    <w:rsid w:val="00B8392A"/>
    <w:rsid w:val="00B83974"/>
    <w:rsid w:val="00B83CA3"/>
    <w:rsid w:val="00B83D56"/>
    <w:rsid w:val="00B84298"/>
    <w:rsid w:val="00B843B1"/>
    <w:rsid w:val="00B84686"/>
    <w:rsid w:val="00B84840"/>
    <w:rsid w:val="00B84985"/>
    <w:rsid w:val="00B84C5A"/>
    <w:rsid w:val="00B84E6B"/>
    <w:rsid w:val="00B84EDC"/>
    <w:rsid w:val="00B855AB"/>
    <w:rsid w:val="00B85989"/>
    <w:rsid w:val="00B85AA9"/>
    <w:rsid w:val="00B85B8A"/>
    <w:rsid w:val="00B85FFE"/>
    <w:rsid w:val="00B8677D"/>
    <w:rsid w:val="00B86A1F"/>
    <w:rsid w:val="00B86BE0"/>
    <w:rsid w:val="00B86DDE"/>
    <w:rsid w:val="00B86E21"/>
    <w:rsid w:val="00B86E5A"/>
    <w:rsid w:val="00B875F7"/>
    <w:rsid w:val="00B8782F"/>
    <w:rsid w:val="00B878DB"/>
    <w:rsid w:val="00B87C0D"/>
    <w:rsid w:val="00B87C63"/>
    <w:rsid w:val="00B87F63"/>
    <w:rsid w:val="00B90479"/>
    <w:rsid w:val="00B9080D"/>
    <w:rsid w:val="00B90DC8"/>
    <w:rsid w:val="00B90E5C"/>
    <w:rsid w:val="00B90E5F"/>
    <w:rsid w:val="00B90F41"/>
    <w:rsid w:val="00B91005"/>
    <w:rsid w:val="00B9133A"/>
    <w:rsid w:val="00B9135C"/>
    <w:rsid w:val="00B918BC"/>
    <w:rsid w:val="00B91941"/>
    <w:rsid w:val="00B919A9"/>
    <w:rsid w:val="00B91A60"/>
    <w:rsid w:val="00B91A9C"/>
    <w:rsid w:val="00B91B6F"/>
    <w:rsid w:val="00B91C53"/>
    <w:rsid w:val="00B91EEA"/>
    <w:rsid w:val="00B91F36"/>
    <w:rsid w:val="00B91F98"/>
    <w:rsid w:val="00B920FB"/>
    <w:rsid w:val="00B921B1"/>
    <w:rsid w:val="00B92217"/>
    <w:rsid w:val="00B926CD"/>
    <w:rsid w:val="00B928B6"/>
    <w:rsid w:val="00B92F5B"/>
    <w:rsid w:val="00B92F69"/>
    <w:rsid w:val="00B93127"/>
    <w:rsid w:val="00B93288"/>
    <w:rsid w:val="00B9329B"/>
    <w:rsid w:val="00B932E2"/>
    <w:rsid w:val="00B933C0"/>
    <w:rsid w:val="00B93503"/>
    <w:rsid w:val="00B93773"/>
    <w:rsid w:val="00B93858"/>
    <w:rsid w:val="00B93AD3"/>
    <w:rsid w:val="00B93ED9"/>
    <w:rsid w:val="00B94ADD"/>
    <w:rsid w:val="00B94DF4"/>
    <w:rsid w:val="00B950E6"/>
    <w:rsid w:val="00B9533E"/>
    <w:rsid w:val="00B9565C"/>
    <w:rsid w:val="00B95797"/>
    <w:rsid w:val="00B95A49"/>
    <w:rsid w:val="00B95BAC"/>
    <w:rsid w:val="00B95BE9"/>
    <w:rsid w:val="00B95C62"/>
    <w:rsid w:val="00B95FE3"/>
    <w:rsid w:val="00B96019"/>
    <w:rsid w:val="00B960AC"/>
    <w:rsid w:val="00B962B2"/>
    <w:rsid w:val="00B96329"/>
    <w:rsid w:val="00B96429"/>
    <w:rsid w:val="00B96874"/>
    <w:rsid w:val="00B96998"/>
    <w:rsid w:val="00B96A76"/>
    <w:rsid w:val="00B96B61"/>
    <w:rsid w:val="00B96BE0"/>
    <w:rsid w:val="00B97049"/>
    <w:rsid w:val="00B974E3"/>
    <w:rsid w:val="00B97749"/>
    <w:rsid w:val="00B97CD9"/>
    <w:rsid w:val="00B97F4F"/>
    <w:rsid w:val="00BA04D2"/>
    <w:rsid w:val="00BA04F3"/>
    <w:rsid w:val="00BA0839"/>
    <w:rsid w:val="00BA0991"/>
    <w:rsid w:val="00BA0AC2"/>
    <w:rsid w:val="00BA0D53"/>
    <w:rsid w:val="00BA0D8C"/>
    <w:rsid w:val="00BA0ECD"/>
    <w:rsid w:val="00BA120B"/>
    <w:rsid w:val="00BA1394"/>
    <w:rsid w:val="00BA13B1"/>
    <w:rsid w:val="00BA1CB3"/>
    <w:rsid w:val="00BA1E04"/>
    <w:rsid w:val="00BA1E06"/>
    <w:rsid w:val="00BA2117"/>
    <w:rsid w:val="00BA229A"/>
    <w:rsid w:val="00BA22E7"/>
    <w:rsid w:val="00BA2352"/>
    <w:rsid w:val="00BA235B"/>
    <w:rsid w:val="00BA23D1"/>
    <w:rsid w:val="00BA2411"/>
    <w:rsid w:val="00BA24C9"/>
    <w:rsid w:val="00BA2B7E"/>
    <w:rsid w:val="00BA2EAD"/>
    <w:rsid w:val="00BA314B"/>
    <w:rsid w:val="00BA36EA"/>
    <w:rsid w:val="00BA3E24"/>
    <w:rsid w:val="00BA40BE"/>
    <w:rsid w:val="00BA4157"/>
    <w:rsid w:val="00BA43B6"/>
    <w:rsid w:val="00BA46B8"/>
    <w:rsid w:val="00BA47CE"/>
    <w:rsid w:val="00BA494E"/>
    <w:rsid w:val="00BA49C1"/>
    <w:rsid w:val="00BA4A52"/>
    <w:rsid w:val="00BA4D25"/>
    <w:rsid w:val="00BA4D8C"/>
    <w:rsid w:val="00BA5560"/>
    <w:rsid w:val="00BA5603"/>
    <w:rsid w:val="00BA577A"/>
    <w:rsid w:val="00BA58A7"/>
    <w:rsid w:val="00BA5908"/>
    <w:rsid w:val="00BA5D4B"/>
    <w:rsid w:val="00BA5E33"/>
    <w:rsid w:val="00BA5EBE"/>
    <w:rsid w:val="00BA5FE6"/>
    <w:rsid w:val="00BA613E"/>
    <w:rsid w:val="00BA64E6"/>
    <w:rsid w:val="00BA6844"/>
    <w:rsid w:val="00BA698B"/>
    <w:rsid w:val="00BA6ADB"/>
    <w:rsid w:val="00BA704B"/>
    <w:rsid w:val="00BA726E"/>
    <w:rsid w:val="00BA7272"/>
    <w:rsid w:val="00BA74AA"/>
    <w:rsid w:val="00BA7513"/>
    <w:rsid w:val="00BA7895"/>
    <w:rsid w:val="00BA7901"/>
    <w:rsid w:val="00BA7D8D"/>
    <w:rsid w:val="00BA7FE0"/>
    <w:rsid w:val="00BA7FF0"/>
    <w:rsid w:val="00BB00AA"/>
    <w:rsid w:val="00BB0A5D"/>
    <w:rsid w:val="00BB0ABB"/>
    <w:rsid w:val="00BB0AD0"/>
    <w:rsid w:val="00BB0B8D"/>
    <w:rsid w:val="00BB0C28"/>
    <w:rsid w:val="00BB1158"/>
    <w:rsid w:val="00BB1178"/>
    <w:rsid w:val="00BB131D"/>
    <w:rsid w:val="00BB1894"/>
    <w:rsid w:val="00BB1954"/>
    <w:rsid w:val="00BB1A22"/>
    <w:rsid w:val="00BB1B5D"/>
    <w:rsid w:val="00BB1EFA"/>
    <w:rsid w:val="00BB1FC7"/>
    <w:rsid w:val="00BB22E0"/>
    <w:rsid w:val="00BB23F3"/>
    <w:rsid w:val="00BB241F"/>
    <w:rsid w:val="00BB26FA"/>
    <w:rsid w:val="00BB2A17"/>
    <w:rsid w:val="00BB2C3C"/>
    <w:rsid w:val="00BB2DBD"/>
    <w:rsid w:val="00BB2DD3"/>
    <w:rsid w:val="00BB2F96"/>
    <w:rsid w:val="00BB32CF"/>
    <w:rsid w:val="00BB39B8"/>
    <w:rsid w:val="00BB3D15"/>
    <w:rsid w:val="00BB3DF6"/>
    <w:rsid w:val="00BB3EE0"/>
    <w:rsid w:val="00BB4462"/>
    <w:rsid w:val="00BB44CF"/>
    <w:rsid w:val="00BB49FA"/>
    <w:rsid w:val="00BB512A"/>
    <w:rsid w:val="00BB537F"/>
    <w:rsid w:val="00BB54AF"/>
    <w:rsid w:val="00BB55CF"/>
    <w:rsid w:val="00BB59C7"/>
    <w:rsid w:val="00BB5DE2"/>
    <w:rsid w:val="00BB634B"/>
    <w:rsid w:val="00BB6697"/>
    <w:rsid w:val="00BB66B5"/>
    <w:rsid w:val="00BB66BD"/>
    <w:rsid w:val="00BB6C61"/>
    <w:rsid w:val="00BB6CEF"/>
    <w:rsid w:val="00BB6CFC"/>
    <w:rsid w:val="00BB6D9E"/>
    <w:rsid w:val="00BB73AA"/>
    <w:rsid w:val="00BB77D6"/>
    <w:rsid w:val="00BB788A"/>
    <w:rsid w:val="00BB7B17"/>
    <w:rsid w:val="00BB7B9B"/>
    <w:rsid w:val="00BB7C19"/>
    <w:rsid w:val="00BB7DFE"/>
    <w:rsid w:val="00BC00F4"/>
    <w:rsid w:val="00BC01FA"/>
    <w:rsid w:val="00BC0400"/>
    <w:rsid w:val="00BC0530"/>
    <w:rsid w:val="00BC05A9"/>
    <w:rsid w:val="00BC05B7"/>
    <w:rsid w:val="00BC062E"/>
    <w:rsid w:val="00BC0BC6"/>
    <w:rsid w:val="00BC0DD2"/>
    <w:rsid w:val="00BC1354"/>
    <w:rsid w:val="00BC1504"/>
    <w:rsid w:val="00BC17B3"/>
    <w:rsid w:val="00BC18CB"/>
    <w:rsid w:val="00BC1BE8"/>
    <w:rsid w:val="00BC1C43"/>
    <w:rsid w:val="00BC1C61"/>
    <w:rsid w:val="00BC1F48"/>
    <w:rsid w:val="00BC2195"/>
    <w:rsid w:val="00BC23E3"/>
    <w:rsid w:val="00BC24E9"/>
    <w:rsid w:val="00BC28DC"/>
    <w:rsid w:val="00BC291E"/>
    <w:rsid w:val="00BC29CF"/>
    <w:rsid w:val="00BC2A10"/>
    <w:rsid w:val="00BC2AA2"/>
    <w:rsid w:val="00BC2B5F"/>
    <w:rsid w:val="00BC2E71"/>
    <w:rsid w:val="00BC328A"/>
    <w:rsid w:val="00BC3308"/>
    <w:rsid w:val="00BC3323"/>
    <w:rsid w:val="00BC40DE"/>
    <w:rsid w:val="00BC411E"/>
    <w:rsid w:val="00BC4533"/>
    <w:rsid w:val="00BC45DF"/>
    <w:rsid w:val="00BC462A"/>
    <w:rsid w:val="00BC4636"/>
    <w:rsid w:val="00BC46C2"/>
    <w:rsid w:val="00BC46F4"/>
    <w:rsid w:val="00BC48AB"/>
    <w:rsid w:val="00BC48CE"/>
    <w:rsid w:val="00BC4940"/>
    <w:rsid w:val="00BC4A70"/>
    <w:rsid w:val="00BC4B51"/>
    <w:rsid w:val="00BC4FA8"/>
    <w:rsid w:val="00BC527D"/>
    <w:rsid w:val="00BC55A3"/>
    <w:rsid w:val="00BC55C1"/>
    <w:rsid w:val="00BC5E14"/>
    <w:rsid w:val="00BC60C4"/>
    <w:rsid w:val="00BC6289"/>
    <w:rsid w:val="00BC63E5"/>
    <w:rsid w:val="00BC6415"/>
    <w:rsid w:val="00BC655F"/>
    <w:rsid w:val="00BC6718"/>
    <w:rsid w:val="00BC673B"/>
    <w:rsid w:val="00BC67AB"/>
    <w:rsid w:val="00BC6B45"/>
    <w:rsid w:val="00BC6D62"/>
    <w:rsid w:val="00BC6E33"/>
    <w:rsid w:val="00BC6F61"/>
    <w:rsid w:val="00BC7063"/>
    <w:rsid w:val="00BC70D8"/>
    <w:rsid w:val="00BC768A"/>
    <w:rsid w:val="00BC76D0"/>
    <w:rsid w:val="00BC76E9"/>
    <w:rsid w:val="00BC793F"/>
    <w:rsid w:val="00BC7C93"/>
    <w:rsid w:val="00BC7D0D"/>
    <w:rsid w:val="00BC7D8B"/>
    <w:rsid w:val="00BD03CD"/>
    <w:rsid w:val="00BD052B"/>
    <w:rsid w:val="00BD0858"/>
    <w:rsid w:val="00BD0967"/>
    <w:rsid w:val="00BD0C3F"/>
    <w:rsid w:val="00BD12B2"/>
    <w:rsid w:val="00BD15D6"/>
    <w:rsid w:val="00BD1607"/>
    <w:rsid w:val="00BD1A45"/>
    <w:rsid w:val="00BD1B97"/>
    <w:rsid w:val="00BD1E70"/>
    <w:rsid w:val="00BD2076"/>
    <w:rsid w:val="00BD215A"/>
    <w:rsid w:val="00BD2280"/>
    <w:rsid w:val="00BD2876"/>
    <w:rsid w:val="00BD2BDD"/>
    <w:rsid w:val="00BD2C21"/>
    <w:rsid w:val="00BD2DAB"/>
    <w:rsid w:val="00BD3843"/>
    <w:rsid w:val="00BD3EEF"/>
    <w:rsid w:val="00BD3F02"/>
    <w:rsid w:val="00BD4060"/>
    <w:rsid w:val="00BD4104"/>
    <w:rsid w:val="00BD42FE"/>
    <w:rsid w:val="00BD49BB"/>
    <w:rsid w:val="00BD4C76"/>
    <w:rsid w:val="00BD4DF2"/>
    <w:rsid w:val="00BD51FA"/>
    <w:rsid w:val="00BD53B2"/>
    <w:rsid w:val="00BD53EB"/>
    <w:rsid w:val="00BD5699"/>
    <w:rsid w:val="00BD5848"/>
    <w:rsid w:val="00BD5A3D"/>
    <w:rsid w:val="00BD5A53"/>
    <w:rsid w:val="00BD5AEF"/>
    <w:rsid w:val="00BD5EE9"/>
    <w:rsid w:val="00BD5F23"/>
    <w:rsid w:val="00BD5FBE"/>
    <w:rsid w:val="00BD65F6"/>
    <w:rsid w:val="00BD6947"/>
    <w:rsid w:val="00BD6E2E"/>
    <w:rsid w:val="00BD6EF9"/>
    <w:rsid w:val="00BD7112"/>
    <w:rsid w:val="00BD71E2"/>
    <w:rsid w:val="00BD73C3"/>
    <w:rsid w:val="00BD74ED"/>
    <w:rsid w:val="00BD7528"/>
    <w:rsid w:val="00BD75A0"/>
    <w:rsid w:val="00BD781E"/>
    <w:rsid w:val="00BD7828"/>
    <w:rsid w:val="00BD7A41"/>
    <w:rsid w:val="00BD7F5F"/>
    <w:rsid w:val="00BE041A"/>
    <w:rsid w:val="00BE048B"/>
    <w:rsid w:val="00BE10FB"/>
    <w:rsid w:val="00BE13EB"/>
    <w:rsid w:val="00BE1522"/>
    <w:rsid w:val="00BE16C4"/>
    <w:rsid w:val="00BE1B8B"/>
    <w:rsid w:val="00BE1B95"/>
    <w:rsid w:val="00BE1C1C"/>
    <w:rsid w:val="00BE1CB1"/>
    <w:rsid w:val="00BE241D"/>
    <w:rsid w:val="00BE2853"/>
    <w:rsid w:val="00BE2C81"/>
    <w:rsid w:val="00BE30F7"/>
    <w:rsid w:val="00BE34C5"/>
    <w:rsid w:val="00BE36E5"/>
    <w:rsid w:val="00BE3B5D"/>
    <w:rsid w:val="00BE3F31"/>
    <w:rsid w:val="00BE4080"/>
    <w:rsid w:val="00BE46D9"/>
    <w:rsid w:val="00BE46E7"/>
    <w:rsid w:val="00BE48A8"/>
    <w:rsid w:val="00BE4CD7"/>
    <w:rsid w:val="00BE4DFB"/>
    <w:rsid w:val="00BE599D"/>
    <w:rsid w:val="00BE5AA9"/>
    <w:rsid w:val="00BE5DFC"/>
    <w:rsid w:val="00BE5F02"/>
    <w:rsid w:val="00BE6061"/>
    <w:rsid w:val="00BE61FA"/>
    <w:rsid w:val="00BE62ED"/>
    <w:rsid w:val="00BE6B56"/>
    <w:rsid w:val="00BE7133"/>
    <w:rsid w:val="00BE7474"/>
    <w:rsid w:val="00BE7533"/>
    <w:rsid w:val="00BE769F"/>
    <w:rsid w:val="00BE7939"/>
    <w:rsid w:val="00BE7B8F"/>
    <w:rsid w:val="00BE7C1E"/>
    <w:rsid w:val="00BF07DA"/>
    <w:rsid w:val="00BF0AD9"/>
    <w:rsid w:val="00BF0C43"/>
    <w:rsid w:val="00BF0F3E"/>
    <w:rsid w:val="00BF17E4"/>
    <w:rsid w:val="00BF1BA8"/>
    <w:rsid w:val="00BF1CD3"/>
    <w:rsid w:val="00BF1DAF"/>
    <w:rsid w:val="00BF23B7"/>
    <w:rsid w:val="00BF251F"/>
    <w:rsid w:val="00BF2583"/>
    <w:rsid w:val="00BF266A"/>
    <w:rsid w:val="00BF284A"/>
    <w:rsid w:val="00BF2B09"/>
    <w:rsid w:val="00BF2D15"/>
    <w:rsid w:val="00BF2E4D"/>
    <w:rsid w:val="00BF33BE"/>
    <w:rsid w:val="00BF3677"/>
    <w:rsid w:val="00BF371A"/>
    <w:rsid w:val="00BF4123"/>
    <w:rsid w:val="00BF420A"/>
    <w:rsid w:val="00BF437E"/>
    <w:rsid w:val="00BF46D4"/>
    <w:rsid w:val="00BF47E9"/>
    <w:rsid w:val="00BF47EC"/>
    <w:rsid w:val="00BF4976"/>
    <w:rsid w:val="00BF4D81"/>
    <w:rsid w:val="00BF4EA7"/>
    <w:rsid w:val="00BF4F96"/>
    <w:rsid w:val="00BF4FC1"/>
    <w:rsid w:val="00BF519E"/>
    <w:rsid w:val="00BF51E4"/>
    <w:rsid w:val="00BF5218"/>
    <w:rsid w:val="00BF53A6"/>
    <w:rsid w:val="00BF5837"/>
    <w:rsid w:val="00BF5922"/>
    <w:rsid w:val="00BF5B57"/>
    <w:rsid w:val="00BF5D53"/>
    <w:rsid w:val="00BF6086"/>
    <w:rsid w:val="00BF6384"/>
    <w:rsid w:val="00BF6555"/>
    <w:rsid w:val="00BF65AE"/>
    <w:rsid w:val="00BF69F7"/>
    <w:rsid w:val="00BF6D13"/>
    <w:rsid w:val="00BF6D3F"/>
    <w:rsid w:val="00BF6ED7"/>
    <w:rsid w:val="00BF706F"/>
    <w:rsid w:val="00BF70E2"/>
    <w:rsid w:val="00BF7192"/>
    <w:rsid w:val="00BF73CE"/>
    <w:rsid w:val="00BF749A"/>
    <w:rsid w:val="00BF7576"/>
    <w:rsid w:val="00BF75E3"/>
    <w:rsid w:val="00BF79FB"/>
    <w:rsid w:val="00BF7D46"/>
    <w:rsid w:val="00C0002F"/>
    <w:rsid w:val="00C00147"/>
    <w:rsid w:val="00C00185"/>
    <w:rsid w:val="00C00497"/>
    <w:rsid w:val="00C004BF"/>
    <w:rsid w:val="00C00BF8"/>
    <w:rsid w:val="00C00C05"/>
    <w:rsid w:val="00C00C28"/>
    <w:rsid w:val="00C00E48"/>
    <w:rsid w:val="00C01081"/>
    <w:rsid w:val="00C011F4"/>
    <w:rsid w:val="00C012BD"/>
    <w:rsid w:val="00C01340"/>
    <w:rsid w:val="00C013C5"/>
    <w:rsid w:val="00C0147C"/>
    <w:rsid w:val="00C017EC"/>
    <w:rsid w:val="00C018A0"/>
    <w:rsid w:val="00C01B60"/>
    <w:rsid w:val="00C01E30"/>
    <w:rsid w:val="00C01EDE"/>
    <w:rsid w:val="00C01F43"/>
    <w:rsid w:val="00C02291"/>
    <w:rsid w:val="00C023CF"/>
    <w:rsid w:val="00C024D3"/>
    <w:rsid w:val="00C0267A"/>
    <w:rsid w:val="00C02791"/>
    <w:rsid w:val="00C0283E"/>
    <w:rsid w:val="00C02860"/>
    <w:rsid w:val="00C0355F"/>
    <w:rsid w:val="00C03A70"/>
    <w:rsid w:val="00C03F7D"/>
    <w:rsid w:val="00C044F1"/>
    <w:rsid w:val="00C04517"/>
    <w:rsid w:val="00C04568"/>
    <w:rsid w:val="00C045D3"/>
    <w:rsid w:val="00C051E3"/>
    <w:rsid w:val="00C052B8"/>
    <w:rsid w:val="00C05408"/>
    <w:rsid w:val="00C05410"/>
    <w:rsid w:val="00C05437"/>
    <w:rsid w:val="00C059E5"/>
    <w:rsid w:val="00C05BE1"/>
    <w:rsid w:val="00C05CFC"/>
    <w:rsid w:val="00C05D97"/>
    <w:rsid w:val="00C05E2A"/>
    <w:rsid w:val="00C06012"/>
    <w:rsid w:val="00C06455"/>
    <w:rsid w:val="00C064CB"/>
    <w:rsid w:val="00C065BF"/>
    <w:rsid w:val="00C06AD3"/>
    <w:rsid w:val="00C06B38"/>
    <w:rsid w:val="00C06B96"/>
    <w:rsid w:val="00C06DC4"/>
    <w:rsid w:val="00C06E27"/>
    <w:rsid w:val="00C06E89"/>
    <w:rsid w:val="00C073A0"/>
    <w:rsid w:val="00C078EA"/>
    <w:rsid w:val="00C07928"/>
    <w:rsid w:val="00C07974"/>
    <w:rsid w:val="00C07D79"/>
    <w:rsid w:val="00C07E9F"/>
    <w:rsid w:val="00C101C7"/>
    <w:rsid w:val="00C1025A"/>
    <w:rsid w:val="00C1037C"/>
    <w:rsid w:val="00C1041A"/>
    <w:rsid w:val="00C10456"/>
    <w:rsid w:val="00C1070D"/>
    <w:rsid w:val="00C10ADC"/>
    <w:rsid w:val="00C10BE6"/>
    <w:rsid w:val="00C10DFE"/>
    <w:rsid w:val="00C10F1C"/>
    <w:rsid w:val="00C10FDC"/>
    <w:rsid w:val="00C1100B"/>
    <w:rsid w:val="00C11419"/>
    <w:rsid w:val="00C11755"/>
    <w:rsid w:val="00C119AB"/>
    <w:rsid w:val="00C11A64"/>
    <w:rsid w:val="00C121C7"/>
    <w:rsid w:val="00C12496"/>
    <w:rsid w:val="00C12762"/>
    <w:rsid w:val="00C12843"/>
    <w:rsid w:val="00C12B85"/>
    <w:rsid w:val="00C12D2B"/>
    <w:rsid w:val="00C12F31"/>
    <w:rsid w:val="00C1305A"/>
    <w:rsid w:val="00C130A0"/>
    <w:rsid w:val="00C13186"/>
    <w:rsid w:val="00C1325D"/>
    <w:rsid w:val="00C13446"/>
    <w:rsid w:val="00C13A0B"/>
    <w:rsid w:val="00C13D18"/>
    <w:rsid w:val="00C1442D"/>
    <w:rsid w:val="00C148B0"/>
    <w:rsid w:val="00C149DB"/>
    <w:rsid w:val="00C14A85"/>
    <w:rsid w:val="00C14AAC"/>
    <w:rsid w:val="00C14D13"/>
    <w:rsid w:val="00C14D86"/>
    <w:rsid w:val="00C14EDD"/>
    <w:rsid w:val="00C14F3E"/>
    <w:rsid w:val="00C150D8"/>
    <w:rsid w:val="00C150E3"/>
    <w:rsid w:val="00C15539"/>
    <w:rsid w:val="00C1585F"/>
    <w:rsid w:val="00C15A51"/>
    <w:rsid w:val="00C15AC3"/>
    <w:rsid w:val="00C15CF8"/>
    <w:rsid w:val="00C15D07"/>
    <w:rsid w:val="00C15D22"/>
    <w:rsid w:val="00C15E0C"/>
    <w:rsid w:val="00C16539"/>
    <w:rsid w:val="00C16540"/>
    <w:rsid w:val="00C16684"/>
    <w:rsid w:val="00C166DE"/>
    <w:rsid w:val="00C167B0"/>
    <w:rsid w:val="00C16B78"/>
    <w:rsid w:val="00C16BFB"/>
    <w:rsid w:val="00C16CEB"/>
    <w:rsid w:val="00C16EC7"/>
    <w:rsid w:val="00C170EB"/>
    <w:rsid w:val="00C1718F"/>
    <w:rsid w:val="00C17380"/>
    <w:rsid w:val="00C1753A"/>
    <w:rsid w:val="00C17625"/>
    <w:rsid w:val="00C176D6"/>
    <w:rsid w:val="00C177A2"/>
    <w:rsid w:val="00C17B39"/>
    <w:rsid w:val="00C17B44"/>
    <w:rsid w:val="00C201ED"/>
    <w:rsid w:val="00C20479"/>
    <w:rsid w:val="00C208B8"/>
    <w:rsid w:val="00C20BB0"/>
    <w:rsid w:val="00C20BD5"/>
    <w:rsid w:val="00C20C72"/>
    <w:rsid w:val="00C20D14"/>
    <w:rsid w:val="00C20DC7"/>
    <w:rsid w:val="00C21079"/>
    <w:rsid w:val="00C21168"/>
    <w:rsid w:val="00C211C3"/>
    <w:rsid w:val="00C21607"/>
    <w:rsid w:val="00C2181C"/>
    <w:rsid w:val="00C21913"/>
    <w:rsid w:val="00C219A5"/>
    <w:rsid w:val="00C21A97"/>
    <w:rsid w:val="00C21D89"/>
    <w:rsid w:val="00C22186"/>
    <w:rsid w:val="00C22553"/>
    <w:rsid w:val="00C226D3"/>
    <w:rsid w:val="00C226DC"/>
    <w:rsid w:val="00C22989"/>
    <w:rsid w:val="00C229E4"/>
    <w:rsid w:val="00C22D92"/>
    <w:rsid w:val="00C22E1C"/>
    <w:rsid w:val="00C22F2C"/>
    <w:rsid w:val="00C22F80"/>
    <w:rsid w:val="00C23908"/>
    <w:rsid w:val="00C23B43"/>
    <w:rsid w:val="00C23E36"/>
    <w:rsid w:val="00C23EE5"/>
    <w:rsid w:val="00C23F96"/>
    <w:rsid w:val="00C240F5"/>
    <w:rsid w:val="00C243D1"/>
    <w:rsid w:val="00C245DF"/>
    <w:rsid w:val="00C2473F"/>
    <w:rsid w:val="00C2489E"/>
    <w:rsid w:val="00C24E20"/>
    <w:rsid w:val="00C2504E"/>
    <w:rsid w:val="00C25163"/>
    <w:rsid w:val="00C25348"/>
    <w:rsid w:val="00C25449"/>
    <w:rsid w:val="00C25557"/>
    <w:rsid w:val="00C2583E"/>
    <w:rsid w:val="00C25A55"/>
    <w:rsid w:val="00C25F27"/>
    <w:rsid w:val="00C26328"/>
    <w:rsid w:val="00C265E9"/>
    <w:rsid w:val="00C268D0"/>
    <w:rsid w:val="00C26D65"/>
    <w:rsid w:val="00C2709A"/>
    <w:rsid w:val="00C27104"/>
    <w:rsid w:val="00C27808"/>
    <w:rsid w:val="00C27C3D"/>
    <w:rsid w:val="00C27D45"/>
    <w:rsid w:val="00C27E3A"/>
    <w:rsid w:val="00C27F89"/>
    <w:rsid w:val="00C30508"/>
    <w:rsid w:val="00C305F1"/>
    <w:rsid w:val="00C3060C"/>
    <w:rsid w:val="00C309E5"/>
    <w:rsid w:val="00C30C01"/>
    <w:rsid w:val="00C30CB2"/>
    <w:rsid w:val="00C30D3F"/>
    <w:rsid w:val="00C30E73"/>
    <w:rsid w:val="00C310CB"/>
    <w:rsid w:val="00C31132"/>
    <w:rsid w:val="00C312F9"/>
    <w:rsid w:val="00C31995"/>
    <w:rsid w:val="00C31B13"/>
    <w:rsid w:val="00C3237B"/>
    <w:rsid w:val="00C32447"/>
    <w:rsid w:val="00C32603"/>
    <w:rsid w:val="00C328DE"/>
    <w:rsid w:val="00C328EA"/>
    <w:rsid w:val="00C329E7"/>
    <w:rsid w:val="00C32CC9"/>
    <w:rsid w:val="00C32D0D"/>
    <w:rsid w:val="00C32F01"/>
    <w:rsid w:val="00C33425"/>
    <w:rsid w:val="00C33458"/>
    <w:rsid w:val="00C33503"/>
    <w:rsid w:val="00C339B5"/>
    <w:rsid w:val="00C33BAD"/>
    <w:rsid w:val="00C34084"/>
    <w:rsid w:val="00C340DD"/>
    <w:rsid w:val="00C3438D"/>
    <w:rsid w:val="00C344D0"/>
    <w:rsid w:val="00C34CCB"/>
    <w:rsid w:val="00C34E59"/>
    <w:rsid w:val="00C34FCA"/>
    <w:rsid w:val="00C35085"/>
    <w:rsid w:val="00C3522B"/>
    <w:rsid w:val="00C3559F"/>
    <w:rsid w:val="00C355EE"/>
    <w:rsid w:val="00C356F4"/>
    <w:rsid w:val="00C3572B"/>
    <w:rsid w:val="00C359B3"/>
    <w:rsid w:val="00C35AEA"/>
    <w:rsid w:val="00C35B3B"/>
    <w:rsid w:val="00C35F23"/>
    <w:rsid w:val="00C362B1"/>
    <w:rsid w:val="00C3637F"/>
    <w:rsid w:val="00C3644E"/>
    <w:rsid w:val="00C3650E"/>
    <w:rsid w:val="00C36679"/>
    <w:rsid w:val="00C369C7"/>
    <w:rsid w:val="00C37084"/>
    <w:rsid w:val="00C37197"/>
    <w:rsid w:val="00C371E5"/>
    <w:rsid w:val="00C371F3"/>
    <w:rsid w:val="00C3736E"/>
    <w:rsid w:val="00C37505"/>
    <w:rsid w:val="00C37AEF"/>
    <w:rsid w:val="00C4001C"/>
    <w:rsid w:val="00C40024"/>
    <w:rsid w:val="00C40298"/>
    <w:rsid w:val="00C402D7"/>
    <w:rsid w:val="00C4063E"/>
    <w:rsid w:val="00C407C6"/>
    <w:rsid w:val="00C408AC"/>
    <w:rsid w:val="00C40C34"/>
    <w:rsid w:val="00C40DFA"/>
    <w:rsid w:val="00C4103B"/>
    <w:rsid w:val="00C41218"/>
    <w:rsid w:val="00C4123B"/>
    <w:rsid w:val="00C41451"/>
    <w:rsid w:val="00C416D7"/>
    <w:rsid w:val="00C4178B"/>
    <w:rsid w:val="00C41ACB"/>
    <w:rsid w:val="00C42115"/>
    <w:rsid w:val="00C424B0"/>
    <w:rsid w:val="00C424C2"/>
    <w:rsid w:val="00C425FC"/>
    <w:rsid w:val="00C427A4"/>
    <w:rsid w:val="00C428F3"/>
    <w:rsid w:val="00C42AD4"/>
    <w:rsid w:val="00C42BB5"/>
    <w:rsid w:val="00C42D28"/>
    <w:rsid w:val="00C4303B"/>
    <w:rsid w:val="00C431AB"/>
    <w:rsid w:val="00C43298"/>
    <w:rsid w:val="00C432A9"/>
    <w:rsid w:val="00C4365A"/>
    <w:rsid w:val="00C436B8"/>
    <w:rsid w:val="00C43704"/>
    <w:rsid w:val="00C4370E"/>
    <w:rsid w:val="00C43C04"/>
    <w:rsid w:val="00C43CD1"/>
    <w:rsid w:val="00C43F9B"/>
    <w:rsid w:val="00C43FDA"/>
    <w:rsid w:val="00C43FF7"/>
    <w:rsid w:val="00C440F5"/>
    <w:rsid w:val="00C44613"/>
    <w:rsid w:val="00C447B0"/>
    <w:rsid w:val="00C44B76"/>
    <w:rsid w:val="00C44E53"/>
    <w:rsid w:val="00C4504F"/>
    <w:rsid w:val="00C45168"/>
    <w:rsid w:val="00C451ED"/>
    <w:rsid w:val="00C4579F"/>
    <w:rsid w:val="00C45C53"/>
    <w:rsid w:val="00C45E84"/>
    <w:rsid w:val="00C45FA5"/>
    <w:rsid w:val="00C46136"/>
    <w:rsid w:val="00C46206"/>
    <w:rsid w:val="00C462CA"/>
    <w:rsid w:val="00C463BB"/>
    <w:rsid w:val="00C464DB"/>
    <w:rsid w:val="00C466D1"/>
    <w:rsid w:val="00C46D9F"/>
    <w:rsid w:val="00C46E00"/>
    <w:rsid w:val="00C46F1D"/>
    <w:rsid w:val="00C46F43"/>
    <w:rsid w:val="00C4701A"/>
    <w:rsid w:val="00C47545"/>
    <w:rsid w:val="00C47571"/>
    <w:rsid w:val="00C479F9"/>
    <w:rsid w:val="00C47A17"/>
    <w:rsid w:val="00C47A2B"/>
    <w:rsid w:val="00C47B7A"/>
    <w:rsid w:val="00C47B9A"/>
    <w:rsid w:val="00C47ED0"/>
    <w:rsid w:val="00C47F99"/>
    <w:rsid w:val="00C5037D"/>
    <w:rsid w:val="00C505DF"/>
    <w:rsid w:val="00C50605"/>
    <w:rsid w:val="00C507B2"/>
    <w:rsid w:val="00C507D2"/>
    <w:rsid w:val="00C5108C"/>
    <w:rsid w:val="00C51214"/>
    <w:rsid w:val="00C51215"/>
    <w:rsid w:val="00C51980"/>
    <w:rsid w:val="00C51BD7"/>
    <w:rsid w:val="00C51C10"/>
    <w:rsid w:val="00C51D17"/>
    <w:rsid w:val="00C52135"/>
    <w:rsid w:val="00C5230E"/>
    <w:rsid w:val="00C52441"/>
    <w:rsid w:val="00C524EF"/>
    <w:rsid w:val="00C527CA"/>
    <w:rsid w:val="00C529C7"/>
    <w:rsid w:val="00C52AF9"/>
    <w:rsid w:val="00C52D06"/>
    <w:rsid w:val="00C52DB6"/>
    <w:rsid w:val="00C52E55"/>
    <w:rsid w:val="00C52EA7"/>
    <w:rsid w:val="00C53083"/>
    <w:rsid w:val="00C5310D"/>
    <w:rsid w:val="00C5325C"/>
    <w:rsid w:val="00C53517"/>
    <w:rsid w:val="00C5353A"/>
    <w:rsid w:val="00C53715"/>
    <w:rsid w:val="00C537E1"/>
    <w:rsid w:val="00C53888"/>
    <w:rsid w:val="00C53B32"/>
    <w:rsid w:val="00C53DBE"/>
    <w:rsid w:val="00C53E87"/>
    <w:rsid w:val="00C549BC"/>
    <w:rsid w:val="00C54B32"/>
    <w:rsid w:val="00C54F9A"/>
    <w:rsid w:val="00C550DA"/>
    <w:rsid w:val="00C558C2"/>
    <w:rsid w:val="00C561AB"/>
    <w:rsid w:val="00C565BC"/>
    <w:rsid w:val="00C5661B"/>
    <w:rsid w:val="00C56A47"/>
    <w:rsid w:val="00C56B5F"/>
    <w:rsid w:val="00C56C6B"/>
    <w:rsid w:val="00C56D43"/>
    <w:rsid w:val="00C56D91"/>
    <w:rsid w:val="00C57019"/>
    <w:rsid w:val="00C574EA"/>
    <w:rsid w:val="00C5768F"/>
    <w:rsid w:val="00C5774B"/>
    <w:rsid w:val="00C57A00"/>
    <w:rsid w:val="00C57B75"/>
    <w:rsid w:val="00C57F06"/>
    <w:rsid w:val="00C60123"/>
    <w:rsid w:val="00C60445"/>
    <w:rsid w:val="00C6049C"/>
    <w:rsid w:val="00C604D1"/>
    <w:rsid w:val="00C60930"/>
    <w:rsid w:val="00C609F1"/>
    <w:rsid w:val="00C60A50"/>
    <w:rsid w:val="00C60C4D"/>
    <w:rsid w:val="00C60C84"/>
    <w:rsid w:val="00C60F3F"/>
    <w:rsid w:val="00C61085"/>
    <w:rsid w:val="00C6160C"/>
    <w:rsid w:val="00C61839"/>
    <w:rsid w:val="00C618B5"/>
    <w:rsid w:val="00C618DC"/>
    <w:rsid w:val="00C61C3C"/>
    <w:rsid w:val="00C61C4D"/>
    <w:rsid w:val="00C61FD5"/>
    <w:rsid w:val="00C620DF"/>
    <w:rsid w:val="00C6211D"/>
    <w:rsid w:val="00C622DE"/>
    <w:rsid w:val="00C62395"/>
    <w:rsid w:val="00C62820"/>
    <w:rsid w:val="00C62A09"/>
    <w:rsid w:val="00C62AFF"/>
    <w:rsid w:val="00C62CD6"/>
    <w:rsid w:val="00C62CD8"/>
    <w:rsid w:val="00C6348A"/>
    <w:rsid w:val="00C639BE"/>
    <w:rsid w:val="00C64446"/>
    <w:rsid w:val="00C649AC"/>
    <w:rsid w:val="00C649B7"/>
    <w:rsid w:val="00C649C8"/>
    <w:rsid w:val="00C64B56"/>
    <w:rsid w:val="00C64C17"/>
    <w:rsid w:val="00C6509E"/>
    <w:rsid w:val="00C65417"/>
    <w:rsid w:val="00C654DC"/>
    <w:rsid w:val="00C655DE"/>
    <w:rsid w:val="00C65777"/>
    <w:rsid w:val="00C657FB"/>
    <w:rsid w:val="00C65865"/>
    <w:rsid w:val="00C65A33"/>
    <w:rsid w:val="00C66170"/>
    <w:rsid w:val="00C662AA"/>
    <w:rsid w:val="00C6660E"/>
    <w:rsid w:val="00C666F7"/>
    <w:rsid w:val="00C668AB"/>
    <w:rsid w:val="00C66BAC"/>
    <w:rsid w:val="00C66CE8"/>
    <w:rsid w:val="00C66F74"/>
    <w:rsid w:val="00C67051"/>
    <w:rsid w:val="00C67240"/>
    <w:rsid w:val="00C67496"/>
    <w:rsid w:val="00C67507"/>
    <w:rsid w:val="00C67532"/>
    <w:rsid w:val="00C678A7"/>
    <w:rsid w:val="00C67D7E"/>
    <w:rsid w:val="00C67E2E"/>
    <w:rsid w:val="00C701D2"/>
    <w:rsid w:val="00C7034E"/>
    <w:rsid w:val="00C706F8"/>
    <w:rsid w:val="00C70818"/>
    <w:rsid w:val="00C708D9"/>
    <w:rsid w:val="00C70A26"/>
    <w:rsid w:val="00C70C8D"/>
    <w:rsid w:val="00C71455"/>
    <w:rsid w:val="00C7178B"/>
    <w:rsid w:val="00C719D4"/>
    <w:rsid w:val="00C719DE"/>
    <w:rsid w:val="00C719EC"/>
    <w:rsid w:val="00C7204B"/>
    <w:rsid w:val="00C724CF"/>
    <w:rsid w:val="00C72911"/>
    <w:rsid w:val="00C72A15"/>
    <w:rsid w:val="00C72A3D"/>
    <w:rsid w:val="00C72CC5"/>
    <w:rsid w:val="00C72CD1"/>
    <w:rsid w:val="00C72EB9"/>
    <w:rsid w:val="00C72F34"/>
    <w:rsid w:val="00C73207"/>
    <w:rsid w:val="00C736A7"/>
    <w:rsid w:val="00C736AB"/>
    <w:rsid w:val="00C73C00"/>
    <w:rsid w:val="00C73C4C"/>
    <w:rsid w:val="00C73E69"/>
    <w:rsid w:val="00C73FE1"/>
    <w:rsid w:val="00C74355"/>
    <w:rsid w:val="00C7440E"/>
    <w:rsid w:val="00C745DB"/>
    <w:rsid w:val="00C74727"/>
    <w:rsid w:val="00C747CC"/>
    <w:rsid w:val="00C748AC"/>
    <w:rsid w:val="00C74E80"/>
    <w:rsid w:val="00C75225"/>
    <w:rsid w:val="00C75F0A"/>
    <w:rsid w:val="00C7611B"/>
    <w:rsid w:val="00C766B6"/>
    <w:rsid w:val="00C77030"/>
    <w:rsid w:val="00C771EB"/>
    <w:rsid w:val="00C77518"/>
    <w:rsid w:val="00C775B0"/>
    <w:rsid w:val="00C7770A"/>
    <w:rsid w:val="00C77722"/>
    <w:rsid w:val="00C7778E"/>
    <w:rsid w:val="00C777B6"/>
    <w:rsid w:val="00C7789B"/>
    <w:rsid w:val="00C77C12"/>
    <w:rsid w:val="00C80112"/>
    <w:rsid w:val="00C802DF"/>
    <w:rsid w:val="00C80399"/>
    <w:rsid w:val="00C803CD"/>
    <w:rsid w:val="00C8050B"/>
    <w:rsid w:val="00C80585"/>
    <w:rsid w:val="00C807CB"/>
    <w:rsid w:val="00C80B34"/>
    <w:rsid w:val="00C80D45"/>
    <w:rsid w:val="00C80F8F"/>
    <w:rsid w:val="00C81410"/>
    <w:rsid w:val="00C81ACB"/>
    <w:rsid w:val="00C81B67"/>
    <w:rsid w:val="00C81FEE"/>
    <w:rsid w:val="00C82119"/>
    <w:rsid w:val="00C8228B"/>
    <w:rsid w:val="00C8330D"/>
    <w:rsid w:val="00C8341C"/>
    <w:rsid w:val="00C8354C"/>
    <w:rsid w:val="00C83788"/>
    <w:rsid w:val="00C83DCC"/>
    <w:rsid w:val="00C83F12"/>
    <w:rsid w:val="00C83FAC"/>
    <w:rsid w:val="00C840A1"/>
    <w:rsid w:val="00C840B7"/>
    <w:rsid w:val="00C841DF"/>
    <w:rsid w:val="00C84700"/>
    <w:rsid w:val="00C84800"/>
    <w:rsid w:val="00C84B5F"/>
    <w:rsid w:val="00C84D58"/>
    <w:rsid w:val="00C851FF"/>
    <w:rsid w:val="00C85BAD"/>
    <w:rsid w:val="00C85D67"/>
    <w:rsid w:val="00C860BF"/>
    <w:rsid w:val="00C86106"/>
    <w:rsid w:val="00C8614F"/>
    <w:rsid w:val="00C861DC"/>
    <w:rsid w:val="00C86284"/>
    <w:rsid w:val="00C86753"/>
    <w:rsid w:val="00C86A8C"/>
    <w:rsid w:val="00C86C08"/>
    <w:rsid w:val="00C87004"/>
    <w:rsid w:val="00C870D1"/>
    <w:rsid w:val="00C87327"/>
    <w:rsid w:val="00C8755A"/>
    <w:rsid w:val="00C876CF"/>
    <w:rsid w:val="00C876F6"/>
    <w:rsid w:val="00C876FF"/>
    <w:rsid w:val="00C8776F"/>
    <w:rsid w:val="00C87A61"/>
    <w:rsid w:val="00C87B0F"/>
    <w:rsid w:val="00C902EA"/>
    <w:rsid w:val="00C9086F"/>
    <w:rsid w:val="00C9095A"/>
    <w:rsid w:val="00C90CCA"/>
    <w:rsid w:val="00C90E7E"/>
    <w:rsid w:val="00C91102"/>
    <w:rsid w:val="00C91104"/>
    <w:rsid w:val="00C914C4"/>
    <w:rsid w:val="00C91685"/>
    <w:rsid w:val="00C917AD"/>
    <w:rsid w:val="00C9182D"/>
    <w:rsid w:val="00C91A68"/>
    <w:rsid w:val="00C91CB0"/>
    <w:rsid w:val="00C91EB6"/>
    <w:rsid w:val="00C91F34"/>
    <w:rsid w:val="00C92098"/>
    <w:rsid w:val="00C9209F"/>
    <w:rsid w:val="00C921C2"/>
    <w:rsid w:val="00C9267A"/>
    <w:rsid w:val="00C92986"/>
    <w:rsid w:val="00C92A01"/>
    <w:rsid w:val="00C92D59"/>
    <w:rsid w:val="00C92DF7"/>
    <w:rsid w:val="00C92F18"/>
    <w:rsid w:val="00C92F5B"/>
    <w:rsid w:val="00C933C6"/>
    <w:rsid w:val="00C9358D"/>
    <w:rsid w:val="00C937F2"/>
    <w:rsid w:val="00C93920"/>
    <w:rsid w:val="00C940CE"/>
    <w:rsid w:val="00C9416C"/>
    <w:rsid w:val="00C943F5"/>
    <w:rsid w:val="00C94492"/>
    <w:rsid w:val="00C9480A"/>
    <w:rsid w:val="00C949F3"/>
    <w:rsid w:val="00C954AB"/>
    <w:rsid w:val="00C95A1C"/>
    <w:rsid w:val="00C95BDE"/>
    <w:rsid w:val="00C95F9B"/>
    <w:rsid w:val="00C96397"/>
    <w:rsid w:val="00C969BB"/>
    <w:rsid w:val="00C969D6"/>
    <w:rsid w:val="00C96A33"/>
    <w:rsid w:val="00C971B2"/>
    <w:rsid w:val="00C97211"/>
    <w:rsid w:val="00C972E9"/>
    <w:rsid w:val="00C97537"/>
    <w:rsid w:val="00C976AF"/>
    <w:rsid w:val="00C97800"/>
    <w:rsid w:val="00C97801"/>
    <w:rsid w:val="00C9786E"/>
    <w:rsid w:val="00C978A6"/>
    <w:rsid w:val="00C97FDB"/>
    <w:rsid w:val="00CA0255"/>
    <w:rsid w:val="00CA02D7"/>
    <w:rsid w:val="00CA05F2"/>
    <w:rsid w:val="00CA06F7"/>
    <w:rsid w:val="00CA0BE3"/>
    <w:rsid w:val="00CA0C2D"/>
    <w:rsid w:val="00CA1520"/>
    <w:rsid w:val="00CA158C"/>
    <w:rsid w:val="00CA16CE"/>
    <w:rsid w:val="00CA1A06"/>
    <w:rsid w:val="00CA1DB2"/>
    <w:rsid w:val="00CA2210"/>
    <w:rsid w:val="00CA24FE"/>
    <w:rsid w:val="00CA264D"/>
    <w:rsid w:val="00CA2841"/>
    <w:rsid w:val="00CA2AF4"/>
    <w:rsid w:val="00CA2B51"/>
    <w:rsid w:val="00CA2EBE"/>
    <w:rsid w:val="00CA2F05"/>
    <w:rsid w:val="00CA3096"/>
    <w:rsid w:val="00CA32C8"/>
    <w:rsid w:val="00CA34AE"/>
    <w:rsid w:val="00CA35A7"/>
    <w:rsid w:val="00CA386C"/>
    <w:rsid w:val="00CA3949"/>
    <w:rsid w:val="00CA3981"/>
    <w:rsid w:val="00CA3A3B"/>
    <w:rsid w:val="00CA46BF"/>
    <w:rsid w:val="00CA4A07"/>
    <w:rsid w:val="00CA515D"/>
    <w:rsid w:val="00CA5254"/>
    <w:rsid w:val="00CA5299"/>
    <w:rsid w:val="00CA575D"/>
    <w:rsid w:val="00CA592A"/>
    <w:rsid w:val="00CA5B05"/>
    <w:rsid w:val="00CA6073"/>
    <w:rsid w:val="00CA6219"/>
    <w:rsid w:val="00CA6448"/>
    <w:rsid w:val="00CA64B8"/>
    <w:rsid w:val="00CA64DF"/>
    <w:rsid w:val="00CA65AF"/>
    <w:rsid w:val="00CA664F"/>
    <w:rsid w:val="00CA6666"/>
    <w:rsid w:val="00CA6855"/>
    <w:rsid w:val="00CA6902"/>
    <w:rsid w:val="00CA6DBD"/>
    <w:rsid w:val="00CA6F67"/>
    <w:rsid w:val="00CA6FD2"/>
    <w:rsid w:val="00CA71CC"/>
    <w:rsid w:val="00CA7566"/>
    <w:rsid w:val="00CA7871"/>
    <w:rsid w:val="00CA7A43"/>
    <w:rsid w:val="00CA7A7E"/>
    <w:rsid w:val="00CA7DCD"/>
    <w:rsid w:val="00CB011A"/>
    <w:rsid w:val="00CB01A1"/>
    <w:rsid w:val="00CB05E7"/>
    <w:rsid w:val="00CB0AF7"/>
    <w:rsid w:val="00CB14C8"/>
    <w:rsid w:val="00CB174D"/>
    <w:rsid w:val="00CB17E5"/>
    <w:rsid w:val="00CB18EF"/>
    <w:rsid w:val="00CB1B31"/>
    <w:rsid w:val="00CB1C13"/>
    <w:rsid w:val="00CB1C42"/>
    <w:rsid w:val="00CB202E"/>
    <w:rsid w:val="00CB2729"/>
    <w:rsid w:val="00CB27CD"/>
    <w:rsid w:val="00CB287A"/>
    <w:rsid w:val="00CB2A5A"/>
    <w:rsid w:val="00CB2BA3"/>
    <w:rsid w:val="00CB2E47"/>
    <w:rsid w:val="00CB2F77"/>
    <w:rsid w:val="00CB3223"/>
    <w:rsid w:val="00CB38EA"/>
    <w:rsid w:val="00CB428D"/>
    <w:rsid w:val="00CB4439"/>
    <w:rsid w:val="00CB451F"/>
    <w:rsid w:val="00CB46E9"/>
    <w:rsid w:val="00CB49C5"/>
    <w:rsid w:val="00CB4AE6"/>
    <w:rsid w:val="00CB4ED2"/>
    <w:rsid w:val="00CB52E9"/>
    <w:rsid w:val="00CB56B2"/>
    <w:rsid w:val="00CB5B2C"/>
    <w:rsid w:val="00CB5BC3"/>
    <w:rsid w:val="00CB69D8"/>
    <w:rsid w:val="00CB6AE8"/>
    <w:rsid w:val="00CB6CF2"/>
    <w:rsid w:val="00CB6EAC"/>
    <w:rsid w:val="00CB77D0"/>
    <w:rsid w:val="00CB79B5"/>
    <w:rsid w:val="00CB7D3F"/>
    <w:rsid w:val="00CC018A"/>
    <w:rsid w:val="00CC0542"/>
    <w:rsid w:val="00CC06E0"/>
    <w:rsid w:val="00CC07A3"/>
    <w:rsid w:val="00CC07A7"/>
    <w:rsid w:val="00CC0C10"/>
    <w:rsid w:val="00CC0DD7"/>
    <w:rsid w:val="00CC108E"/>
    <w:rsid w:val="00CC11E7"/>
    <w:rsid w:val="00CC1406"/>
    <w:rsid w:val="00CC18A4"/>
    <w:rsid w:val="00CC1A08"/>
    <w:rsid w:val="00CC1C3C"/>
    <w:rsid w:val="00CC1CFC"/>
    <w:rsid w:val="00CC1D53"/>
    <w:rsid w:val="00CC20AF"/>
    <w:rsid w:val="00CC2853"/>
    <w:rsid w:val="00CC295B"/>
    <w:rsid w:val="00CC29DB"/>
    <w:rsid w:val="00CC2B35"/>
    <w:rsid w:val="00CC2C00"/>
    <w:rsid w:val="00CC2F66"/>
    <w:rsid w:val="00CC2FCB"/>
    <w:rsid w:val="00CC313C"/>
    <w:rsid w:val="00CC318C"/>
    <w:rsid w:val="00CC37CF"/>
    <w:rsid w:val="00CC3A34"/>
    <w:rsid w:val="00CC3A63"/>
    <w:rsid w:val="00CC3B36"/>
    <w:rsid w:val="00CC3BAE"/>
    <w:rsid w:val="00CC3BB5"/>
    <w:rsid w:val="00CC3C9B"/>
    <w:rsid w:val="00CC3D28"/>
    <w:rsid w:val="00CC400A"/>
    <w:rsid w:val="00CC4279"/>
    <w:rsid w:val="00CC4317"/>
    <w:rsid w:val="00CC4879"/>
    <w:rsid w:val="00CC4996"/>
    <w:rsid w:val="00CC4B78"/>
    <w:rsid w:val="00CC4C77"/>
    <w:rsid w:val="00CC5020"/>
    <w:rsid w:val="00CC53C3"/>
    <w:rsid w:val="00CC55A8"/>
    <w:rsid w:val="00CC55DB"/>
    <w:rsid w:val="00CC5FB6"/>
    <w:rsid w:val="00CC62DB"/>
    <w:rsid w:val="00CC640A"/>
    <w:rsid w:val="00CC6752"/>
    <w:rsid w:val="00CC6B57"/>
    <w:rsid w:val="00CC6CBB"/>
    <w:rsid w:val="00CC6F3E"/>
    <w:rsid w:val="00CC6F6F"/>
    <w:rsid w:val="00CC6FA3"/>
    <w:rsid w:val="00CC6FE8"/>
    <w:rsid w:val="00CC7078"/>
    <w:rsid w:val="00CC72AA"/>
    <w:rsid w:val="00CC762E"/>
    <w:rsid w:val="00CD0074"/>
    <w:rsid w:val="00CD0100"/>
    <w:rsid w:val="00CD069C"/>
    <w:rsid w:val="00CD0A8D"/>
    <w:rsid w:val="00CD0BDF"/>
    <w:rsid w:val="00CD0C19"/>
    <w:rsid w:val="00CD0EB4"/>
    <w:rsid w:val="00CD0F78"/>
    <w:rsid w:val="00CD123A"/>
    <w:rsid w:val="00CD128A"/>
    <w:rsid w:val="00CD18C2"/>
    <w:rsid w:val="00CD1E52"/>
    <w:rsid w:val="00CD1EA2"/>
    <w:rsid w:val="00CD1F84"/>
    <w:rsid w:val="00CD2220"/>
    <w:rsid w:val="00CD2224"/>
    <w:rsid w:val="00CD2334"/>
    <w:rsid w:val="00CD237E"/>
    <w:rsid w:val="00CD26DF"/>
    <w:rsid w:val="00CD283E"/>
    <w:rsid w:val="00CD2A38"/>
    <w:rsid w:val="00CD2A52"/>
    <w:rsid w:val="00CD2BAB"/>
    <w:rsid w:val="00CD2C36"/>
    <w:rsid w:val="00CD32B0"/>
    <w:rsid w:val="00CD348A"/>
    <w:rsid w:val="00CD34B9"/>
    <w:rsid w:val="00CD3936"/>
    <w:rsid w:val="00CD3BE0"/>
    <w:rsid w:val="00CD42B3"/>
    <w:rsid w:val="00CD46B0"/>
    <w:rsid w:val="00CD4788"/>
    <w:rsid w:val="00CD47B6"/>
    <w:rsid w:val="00CD48D4"/>
    <w:rsid w:val="00CD490C"/>
    <w:rsid w:val="00CD4F86"/>
    <w:rsid w:val="00CD517D"/>
    <w:rsid w:val="00CD566D"/>
    <w:rsid w:val="00CD56AF"/>
    <w:rsid w:val="00CD5807"/>
    <w:rsid w:val="00CD5A7E"/>
    <w:rsid w:val="00CD5CB9"/>
    <w:rsid w:val="00CD612B"/>
    <w:rsid w:val="00CD6599"/>
    <w:rsid w:val="00CD6714"/>
    <w:rsid w:val="00CD6BF5"/>
    <w:rsid w:val="00CD6CB5"/>
    <w:rsid w:val="00CD6EF2"/>
    <w:rsid w:val="00CD6F71"/>
    <w:rsid w:val="00CD7064"/>
    <w:rsid w:val="00CD7262"/>
    <w:rsid w:val="00CD7897"/>
    <w:rsid w:val="00CD78D4"/>
    <w:rsid w:val="00CD7926"/>
    <w:rsid w:val="00CD7AF9"/>
    <w:rsid w:val="00CD7DCD"/>
    <w:rsid w:val="00CD7DF2"/>
    <w:rsid w:val="00CE0072"/>
    <w:rsid w:val="00CE06DE"/>
    <w:rsid w:val="00CE0861"/>
    <w:rsid w:val="00CE0C83"/>
    <w:rsid w:val="00CE0FCA"/>
    <w:rsid w:val="00CE100B"/>
    <w:rsid w:val="00CE10B1"/>
    <w:rsid w:val="00CE1219"/>
    <w:rsid w:val="00CE131C"/>
    <w:rsid w:val="00CE14FD"/>
    <w:rsid w:val="00CE1658"/>
    <w:rsid w:val="00CE1983"/>
    <w:rsid w:val="00CE1AF7"/>
    <w:rsid w:val="00CE1F36"/>
    <w:rsid w:val="00CE217E"/>
    <w:rsid w:val="00CE21FE"/>
    <w:rsid w:val="00CE23DE"/>
    <w:rsid w:val="00CE24D7"/>
    <w:rsid w:val="00CE2726"/>
    <w:rsid w:val="00CE2894"/>
    <w:rsid w:val="00CE28E8"/>
    <w:rsid w:val="00CE313E"/>
    <w:rsid w:val="00CE33FE"/>
    <w:rsid w:val="00CE34DC"/>
    <w:rsid w:val="00CE3590"/>
    <w:rsid w:val="00CE364C"/>
    <w:rsid w:val="00CE3686"/>
    <w:rsid w:val="00CE39CD"/>
    <w:rsid w:val="00CE3BC8"/>
    <w:rsid w:val="00CE3E0F"/>
    <w:rsid w:val="00CE3F9F"/>
    <w:rsid w:val="00CE40C0"/>
    <w:rsid w:val="00CE41B6"/>
    <w:rsid w:val="00CE42BA"/>
    <w:rsid w:val="00CE48AE"/>
    <w:rsid w:val="00CE4BDA"/>
    <w:rsid w:val="00CE4CE5"/>
    <w:rsid w:val="00CE4E6E"/>
    <w:rsid w:val="00CE4F00"/>
    <w:rsid w:val="00CE4F24"/>
    <w:rsid w:val="00CE5325"/>
    <w:rsid w:val="00CE54C7"/>
    <w:rsid w:val="00CE54F9"/>
    <w:rsid w:val="00CE5594"/>
    <w:rsid w:val="00CE5835"/>
    <w:rsid w:val="00CE5A8F"/>
    <w:rsid w:val="00CE5F9B"/>
    <w:rsid w:val="00CE60AC"/>
    <w:rsid w:val="00CE60C6"/>
    <w:rsid w:val="00CE6183"/>
    <w:rsid w:val="00CE6562"/>
    <w:rsid w:val="00CE684F"/>
    <w:rsid w:val="00CE6BDC"/>
    <w:rsid w:val="00CE6CD3"/>
    <w:rsid w:val="00CE6D02"/>
    <w:rsid w:val="00CE70D0"/>
    <w:rsid w:val="00CE719F"/>
    <w:rsid w:val="00CE74A3"/>
    <w:rsid w:val="00CE74F5"/>
    <w:rsid w:val="00CE760C"/>
    <w:rsid w:val="00CE7777"/>
    <w:rsid w:val="00CE7F41"/>
    <w:rsid w:val="00CF0094"/>
    <w:rsid w:val="00CF01AD"/>
    <w:rsid w:val="00CF01C0"/>
    <w:rsid w:val="00CF0475"/>
    <w:rsid w:val="00CF0A0F"/>
    <w:rsid w:val="00CF0A15"/>
    <w:rsid w:val="00CF0B1C"/>
    <w:rsid w:val="00CF0C35"/>
    <w:rsid w:val="00CF0EAF"/>
    <w:rsid w:val="00CF0EE9"/>
    <w:rsid w:val="00CF10C0"/>
    <w:rsid w:val="00CF1321"/>
    <w:rsid w:val="00CF137B"/>
    <w:rsid w:val="00CF14FB"/>
    <w:rsid w:val="00CF1EB8"/>
    <w:rsid w:val="00CF1F32"/>
    <w:rsid w:val="00CF2087"/>
    <w:rsid w:val="00CF2095"/>
    <w:rsid w:val="00CF2180"/>
    <w:rsid w:val="00CF290D"/>
    <w:rsid w:val="00CF2A20"/>
    <w:rsid w:val="00CF2D0D"/>
    <w:rsid w:val="00CF2FC0"/>
    <w:rsid w:val="00CF2FDB"/>
    <w:rsid w:val="00CF33A5"/>
    <w:rsid w:val="00CF3418"/>
    <w:rsid w:val="00CF3A01"/>
    <w:rsid w:val="00CF3CA6"/>
    <w:rsid w:val="00CF3CE3"/>
    <w:rsid w:val="00CF41AF"/>
    <w:rsid w:val="00CF4250"/>
    <w:rsid w:val="00CF4921"/>
    <w:rsid w:val="00CF5033"/>
    <w:rsid w:val="00CF51FA"/>
    <w:rsid w:val="00CF542D"/>
    <w:rsid w:val="00CF5E89"/>
    <w:rsid w:val="00CF67B7"/>
    <w:rsid w:val="00CF6929"/>
    <w:rsid w:val="00CF6947"/>
    <w:rsid w:val="00CF69B8"/>
    <w:rsid w:val="00CF6C81"/>
    <w:rsid w:val="00CF6CAC"/>
    <w:rsid w:val="00CF6DD4"/>
    <w:rsid w:val="00CF6F9F"/>
    <w:rsid w:val="00CF7035"/>
    <w:rsid w:val="00CF70CF"/>
    <w:rsid w:val="00CF70FA"/>
    <w:rsid w:val="00CF73C8"/>
    <w:rsid w:val="00CF78E7"/>
    <w:rsid w:val="00CF79FD"/>
    <w:rsid w:val="00CF7F6A"/>
    <w:rsid w:val="00D004A1"/>
    <w:rsid w:val="00D00629"/>
    <w:rsid w:val="00D0084F"/>
    <w:rsid w:val="00D013C9"/>
    <w:rsid w:val="00D014A9"/>
    <w:rsid w:val="00D014CC"/>
    <w:rsid w:val="00D0169C"/>
    <w:rsid w:val="00D01818"/>
    <w:rsid w:val="00D01A80"/>
    <w:rsid w:val="00D01D0F"/>
    <w:rsid w:val="00D01F4B"/>
    <w:rsid w:val="00D01F65"/>
    <w:rsid w:val="00D02383"/>
    <w:rsid w:val="00D0246E"/>
    <w:rsid w:val="00D02578"/>
    <w:rsid w:val="00D0258F"/>
    <w:rsid w:val="00D027A2"/>
    <w:rsid w:val="00D02901"/>
    <w:rsid w:val="00D029E3"/>
    <w:rsid w:val="00D02ADD"/>
    <w:rsid w:val="00D02C15"/>
    <w:rsid w:val="00D02C95"/>
    <w:rsid w:val="00D02F67"/>
    <w:rsid w:val="00D0386A"/>
    <w:rsid w:val="00D0387D"/>
    <w:rsid w:val="00D038F0"/>
    <w:rsid w:val="00D03926"/>
    <w:rsid w:val="00D03CF2"/>
    <w:rsid w:val="00D03F1D"/>
    <w:rsid w:val="00D03F3D"/>
    <w:rsid w:val="00D04102"/>
    <w:rsid w:val="00D0414D"/>
    <w:rsid w:val="00D04154"/>
    <w:rsid w:val="00D04319"/>
    <w:rsid w:val="00D049D2"/>
    <w:rsid w:val="00D04A90"/>
    <w:rsid w:val="00D04BEE"/>
    <w:rsid w:val="00D04CE4"/>
    <w:rsid w:val="00D04F06"/>
    <w:rsid w:val="00D050A7"/>
    <w:rsid w:val="00D051F8"/>
    <w:rsid w:val="00D05558"/>
    <w:rsid w:val="00D055EC"/>
    <w:rsid w:val="00D05707"/>
    <w:rsid w:val="00D067D7"/>
    <w:rsid w:val="00D06A28"/>
    <w:rsid w:val="00D06A66"/>
    <w:rsid w:val="00D06BC9"/>
    <w:rsid w:val="00D06BD9"/>
    <w:rsid w:val="00D07205"/>
    <w:rsid w:val="00D07339"/>
    <w:rsid w:val="00D0773D"/>
    <w:rsid w:val="00D07831"/>
    <w:rsid w:val="00D07854"/>
    <w:rsid w:val="00D07A26"/>
    <w:rsid w:val="00D07DFC"/>
    <w:rsid w:val="00D10415"/>
    <w:rsid w:val="00D10518"/>
    <w:rsid w:val="00D10755"/>
    <w:rsid w:val="00D10C96"/>
    <w:rsid w:val="00D10D94"/>
    <w:rsid w:val="00D113B5"/>
    <w:rsid w:val="00D11709"/>
    <w:rsid w:val="00D11D28"/>
    <w:rsid w:val="00D11DDC"/>
    <w:rsid w:val="00D11FB4"/>
    <w:rsid w:val="00D12195"/>
    <w:rsid w:val="00D12457"/>
    <w:rsid w:val="00D127B9"/>
    <w:rsid w:val="00D127C2"/>
    <w:rsid w:val="00D128F2"/>
    <w:rsid w:val="00D1294F"/>
    <w:rsid w:val="00D12A67"/>
    <w:rsid w:val="00D12B94"/>
    <w:rsid w:val="00D13488"/>
    <w:rsid w:val="00D13531"/>
    <w:rsid w:val="00D13595"/>
    <w:rsid w:val="00D137EC"/>
    <w:rsid w:val="00D137FB"/>
    <w:rsid w:val="00D1384C"/>
    <w:rsid w:val="00D139BF"/>
    <w:rsid w:val="00D13DC1"/>
    <w:rsid w:val="00D13FC4"/>
    <w:rsid w:val="00D14081"/>
    <w:rsid w:val="00D143CE"/>
    <w:rsid w:val="00D145FE"/>
    <w:rsid w:val="00D14ADD"/>
    <w:rsid w:val="00D14D53"/>
    <w:rsid w:val="00D14EDD"/>
    <w:rsid w:val="00D14EF4"/>
    <w:rsid w:val="00D14F9D"/>
    <w:rsid w:val="00D1533C"/>
    <w:rsid w:val="00D15502"/>
    <w:rsid w:val="00D155C7"/>
    <w:rsid w:val="00D157C8"/>
    <w:rsid w:val="00D159CB"/>
    <w:rsid w:val="00D15C7F"/>
    <w:rsid w:val="00D15DF1"/>
    <w:rsid w:val="00D16196"/>
    <w:rsid w:val="00D163C0"/>
    <w:rsid w:val="00D16595"/>
    <w:rsid w:val="00D16A55"/>
    <w:rsid w:val="00D16E8A"/>
    <w:rsid w:val="00D16FAB"/>
    <w:rsid w:val="00D17018"/>
    <w:rsid w:val="00D171C5"/>
    <w:rsid w:val="00D171FA"/>
    <w:rsid w:val="00D171FF"/>
    <w:rsid w:val="00D17480"/>
    <w:rsid w:val="00D174C4"/>
    <w:rsid w:val="00D17B03"/>
    <w:rsid w:val="00D17BAD"/>
    <w:rsid w:val="00D17C09"/>
    <w:rsid w:val="00D17C36"/>
    <w:rsid w:val="00D17D5A"/>
    <w:rsid w:val="00D20186"/>
    <w:rsid w:val="00D20282"/>
    <w:rsid w:val="00D2033D"/>
    <w:rsid w:val="00D205C2"/>
    <w:rsid w:val="00D20A22"/>
    <w:rsid w:val="00D20E26"/>
    <w:rsid w:val="00D20E78"/>
    <w:rsid w:val="00D21232"/>
    <w:rsid w:val="00D2154F"/>
    <w:rsid w:val="00D21551"/>
    <w:rsid w:val="00D21560"/>
    <w:rsid w:val="00D21630"/>
    <w:rsid w:val="00D2169D"/>
    <w:rsid w:val="00D21C75"/>
    <w:rsid w:val="00D22193"/>
    <w:rsid w:val="00D2242B"/>
    <w:rsid w:val="00D2245E"/>
    <w:rsid w:val="00D225F4"/>
    <w:rsid w:val="00D22617"/>
    <w:rsid w:val="00D22688"/>
    <w:rsid w:val="00D226C6"/>
    <w:rsid w:val="00D22B7F"/>
    <w:rsid w:val="00D22CF2"/>
    <w:rsid w:val="00D22D9A"/>
    <w:rsid w:val="00D230F8"/>
    <w:rsid w:val="00D23525"/>
    <w:rsid w:val="00D23685"/>
    <w:rsid w:val="00D240CA"/>
    <w:rsid w:val="00D2417F"/>
    <w:rsid w:val="00D24453"/>
    <w:rsid w:val="00D244D2"/>
    <w:rsid w:val="00D246FB"/>
    <w:rsid w:val="00D24A72"/>
    <w:rsid w:val="00D25009"/>
    <w:rsid w:val="00D25208"/>
    <w:rsid w:val="00D25671"/>
    <w:rsid w:val="00D25DF6"/>
    <w:rsid w:val="00D25E28"/>
    <w:rsid w:val="00D260E2"/>
    <w:rsid w:val="00D26201"/>
    <w:rsid w:val="00D2629A"/>
    <w:rsid w:val="00D262DE"/>
    <w:rsid w:val="00D26312"/>
    <w:rsid w:val="00D264BC"/>
    <w:rsid w:val="00D265A7"/>
    <w:rsid w:val="00D268B0"/>
    <w:rsid w:val="00D26A30"/>
    <w:rsid w:val="00D26B07"/>
    <w:rsid w:val="00D26D5D"/>
    <w:rsid w:val="00D27233"/>
    <w:rsid w:val="00D27637"/>
    <w:rsid w:val="00D279A0"/>
    <w:rsid w:val="00D27CF8"/>
    <w:rsid w:val="00D27D18"/>
    <w:rsid w:val="00D27DAB"/>
    <w:rsid w:val="00D301E3"/>
    <w:rsid w:val="00D30394"/>
    <w:rsid w:val="00D3056E"/>
    <w:rsid w:val="00D306C6"/>
    <w:rsid w:val="00D30727"/>
    <w:rsid w:val="00D3109B"/>
    <w:rsid w:val="00D310F1"/>
    <w:rsid w:val="00D31647"/>
    <w:rsid w:val="00D31A5D"/>
    <w:rsid w:val="00D31AC0"/>
    <w:rsid w:val="00D31B21"/>
    <w:rsid w:val="00D31E17"/>
    <w:rsid w:val="00D31EA8"/>
    <w:rsid w:val="00D31FA4"/>
    <w:rsid w:val="00D3229B"/>
    <w:rsid w:val="00D323BB"/>
    <w:rsid w:val="00D32681"/>
    <w:rsid w:val="00D3284B"/>
    <w:rsid w:val="00D32DAE"/>
    <w:rsid w:val="00D330B3"/>
    <w:rsid w:val="00D331F4"/>
    <w:rsid w:val="00D33216"/>
    <w:rsid w:val="00D3330E"/>
    <w:rsid w:val="00D3341C"/>
    <w:rsid w:val="00D33569"/>
    <w:rsid w:val="00D335D2"/>
    <w:rsid w:val="00D33706"/>
    <w:rsid w:val="00D33AD1"/>
    <w:rsid w:val="00D33BE7"/>
    <w:rsid w:val="00D33E3C"/>
    <w:rsid w:val="00D33F3B"/>
    <w:rsid w:val="00D341BC"/>
    <w:rsid w:val="00D342D1"/>
    <w:rsid w:val="00D34979"/>
    <w:rsid w:val="00D34B63"/>
    <w:rsid w:val="00D34BDA"/>
    <w:rsid w:val="00D34C9E"/>
    <w:rsid w:val="00D35040"/>
    <w:rsid w:val="00D350F0"/>
    <w:rsid w:val="00D35199"/>
    <w:rsid w:val="00D35540"/>
    <w:rsid w:val="00D35D3F"/>
    <w:rsid w:val="00D35EA3"/>
    <w:rsid w:val="00D36488"/>
    <w:rsid w:val="00D3672A"/>
    <w:rsid w:val="00D368D5"/>
    <w:rsid w:val="00D368F3"/>
    <w:rsid w:val="00D36C3A"/>
    <w:rsid w:val="00D36D59"/>
    <w:rsid w:val="00D36D95"/>
    <w:rsid w:val="00D36E06"/>
    <w:rsid w:val="00D36E39"/>
    <w:rsid w:val="00D36F96"/>
    <w:rsid w:val="00D37016"/>
    <w:rsid w:val="00D3716A"/>
    <w:rsid w:val="00D3784A"/>
    <w:rsid w:val="00D3791F"/>
    <w:rsid w:val="00D37F50"/>
    <w:rsid w:val="00D37FC3"/>
    <w:rsid w:val="00D40455"/>
    <w:rsid w:val="00D40479"/>
    <w:rsid w:val="00D40817"/>
    <w:rsid w:val="00D40970"/>
    <w:rsid w:val="00D409D7"/>
    <w:rsid w:val="00D40ACB"/>
    <w:rsid w:val="00D40B83"/>
    <w:rsid w:val="00D41020"/>
    <w:rsid w:val="00D4130C"/>
    <w:rsid w:val="00D41558"/>
    <w:rsid w:val="00D41822"/>
    <w:rsid w:val="00D41B01"/>
    <w:rsid w:val="00D41CCA"/>
    <w:rsid w:val="00D41DC9"/>
    <w:rsid w:val="00D422B0"/>
    <w:rsid w:val="00D422F9"/>
    <w:rsid w:val="00D424AB"/>
    <w:rsid w:val="00D4278D"/>
    <w:rsid w:val="00D427E8"/>
    <w:rsid w:val="00D42B54"/>
    <w:rsid w:val="00D42F36"/>
    <w:rsid w:val="00D42FB9"/>
    <w:rsid w:val="00D4374A"/>
    <w:rsid w:val="00D43936"/>
    <w:rsid w:val="00D439AF"/>
    <w:rsid w:val="00D43E4C"/>
    <w:rsid w:val="00D4433A"/>
    <w:rsid w:val="00D44623"/>
    <w:rsid w:val="00D449C1"/>
    <w:rsid w:val="00D44EA1"/>
    <w:rsid w:val="00D4511D"/>
    <w:rsid w:val="00D4517C"/>
    <w:rsid w:val="00D45892"/>
    <w:rsid w:val="00D45A67"/>
    <w:rsid w:val="00D45E2A"/>
    <w:rsid w:val="00D460DF"/>
    <w:rsid w:val="00D4687D"/>
    <w:rsid w:val="00D468BA"/>
    <w:rsid w:val="00D46CD3"/>
    <w:rsid w:val="00D4709F"/>
    <w:rsid w:val="00D4732A"/>
    <w:rsid w:val="00D47490"/>
    <w:rsid w:val="00D477C1"/>
    <w:rsid w:val="00D478C6"/>
    <w:rsid w:val="00D478D9"/>
    <w:rsid w:val="00D47A9D"/>
    <w:rsid w:val="00D47CA9"/>
    <w:rsid w:val="00D5020F"/>
    <w:rsid w:val="00D50325"/>
    <w:rsid w:val="00D50455"/>
    <w:rsid w:val="00D50827"/>
    <w:rsid w:val="00D50B0D"/>
    <w:rsid w:val="00D50B64"/>
    <w:rsid w:val="00D50F73"/>
    <w:rsid w:val="00D5105E"/>
    <w:rsid w:val="00D510F2"/>
    <w:rsid w:val="00D51116"/>
    <w:rsid w:val="00D5112C"/>
    <w:rsid w:val="00D513C3"/>
    <w:rsid w:val="00D5151C"/>
    <w:rsid w:val="00D5162B"/>
    <w:rsid w:val="00D51BFD"/>
    <w:rsid w:val="00D51C25"/>
    <w:rsid w:val="00D51D3A"/>
    <w:rsid w:val="00D52347"/>
    <w:rsid w:val="00D523AC"/>
    <w:rsid w:val="00D527D9"/>
    <w:rsid w:val="00D52966"/>
    <w:rsid w:val="00D52D68"/>
    <w:rsid w:val="00D52F8C"/>
    <w:rsid w:val="00D5317A"/>
    <w:rsid w:val="00D53200"/>
    <w:rsid w:val="00D532FA"/>
    <w:rsid w:val="00D53398"/>
    <w:rsid w:val="00D53578"/>
    <w:rsid w:val="00D5365F"/>
    <w:rsid w:val="00D5393E"/>
    <w:rsid w:val="00D53A09"/>
    <w:rsid w:val="00D53A76"/>
    <w:rsid w:val="00D53F82"/>
    <w:rsid w:val="00D541A7"/>
    <w:rsid w:val="00D54678"/>
    <w:rsid w:val="00D54723"/>
    <w:rsid w:val="00D54F5A"/>
    <w:rsid w:val="00D54FCB"/>
    <w:rsid w:val="00D55024"/>
    <w:rsid w:val="00D552DD"/>
    <w:rsid w:val="00D554BF"/>
    <w:rsid w:val="00D554C1"/>
    <w:rsid w:val="00D5574A"/>
    <w:rsid w:val="00D559E0"/>
    <w:rsid w:val="00D55ECC"/>
    <w:rsid w:val="00D56390"/>
    <w:rsid w:val="00D5645E"/>
    <w:rsid w:val="00D56547"/>
    <w:rsid w:val="00D56810"/>
    <w:rsid w:val="00D56EE4"/>
    <w:rsid w:val="00D5723E"/>
    <w:rsid w:val="00D5746C"/>
    <w:rsid w:val="00D574FF"/>
    <w:rsid w:val="00D575EC"/>
    <w:rsid w:val="00D57716"/>
    <w:rsid w:val="00D57755"/>
    <w:rsid w:val="00D57828"/>
    <w:rsid w:val="00D57A5E"/>
    <w:rsid w:val="00D57B55"/>
    <w:rsid w:val="00D57E65"/>
    <w:rsid w:val="00D601F4"/>
    <w:rsid w:val="00D6046C"/>
    <w:rsid w:val="00D60575"/>
    <w:rsid w:val="00D605A8"/>
    <w:rsid w:val="00D60650"/>
    <w:rsid w:val="00D60B6F"/>
    <w:rsid w:val="00D61049"/>
    <w:rsid w:val="00D610C2"/>
    <w:rsid w:val="00D6148A"/>
    <w:rsid w:val="00D61CDD"/>
    <w:rsid w:val="00D6227D"/>
    <w:rsid w:val="00D622C6"/>
    <w:rsid w:val="00D6261B"/>
    <w:rsid w:val="00D6264B"/>
    <w:rsid w:val="00D6275B"/>
    <w:rsid w:val="00D62839"/>
    <w:rsid w:val="00D62907"/>
    <w:rsid w:val="00D62F30"/>
    <w:rsid w:val="00D632CF"/>
    <w:rsid w:val="00D632E6"/>
    <w:rsid w:val="00D633D8"/>
    <w:rsid w:val="00D635E5"/>
    <w:rsid w:val="00D636A8"/>
    <w:rsid w:val="00D63A91"/>
    <w:rsid w:val="00D643BC"/>
    <w:rsid w:val="00D644D4"/>
    <w:rsid w:val="00D6454E"/>
    <w:rsid w:val="00D64813"/>
    <w:rsid w:val="00D64B3E"/>
    <w:rsid w:val="00D64CC9"/>
    <w:rsid w:val="00D6507C"/>
    <w:rsid w:val="00D6511B"/>
    <w:rsid w:val="00D6545F"/>
    <w:rsid w:val="00D65753"/>
    <w:rsid w:val="00D65760"/>
    <w:rsid w:val="00D6576C"/>
    <w:rsid w:val="00D6578A"/>
    <w:rsid w:val="00D658F2"/>
    <w:rsid w:val="00D664DC"/>
    <w:rsid w:val="00D66733"/>
    <w:rsid w:val="00D6680A"/>
    <w:rsid w:val="00D66817"/>
    <w:rsid w:val="00D66911"/>
    <w:rsid w:val="00D66CAE"/>
    <w:rsid w:val="00D671A8"/>
    <w:rsid w:val="00D6721C"/>
    <w:rsid w:val="00D67787"/>
    <w:rsid w:val="00D6785A"/>
    <w:rsid w:val="00D67B99"/>
    <w:rsid w:val="00D70236"/>
    <w:rsid w:val="00D70540"/>
    <w:rsid w:val="00D7085C"/>
    <w:rsid w:val="00D70AF6"/>
    <w:rsid w:val="00D70B89"/>
    <w:rsid w:val="00D70D85"/>
    <w:rsid w:val="00D70E7E"/>
    <w:rsid w:val="00D7109E"/>
    <w:rsid w:val="00D7118A"/>
    <w:rsid w:val="00D714D3"/>
    <w:rsid w:val="00D715D6"/>
    <w:rsid w:val="00D71605"/>
    <w:rsid w:val="00D71618"/>
    <w:rsid w:val="00D71827"/>
    <w:rsid w:val="00D71B3D"/>
    <w:rsid w:val="00D71DE8"/>
    <w:rsid w:val="00D72060"/>
    <w:rsid w:val="00D722DC"/>
    <w:rsid w:val="00D7246A"/>
    <w:rsid w:val="00D725E0"/>
    <w:rsid w:val="00D72A62"/>
    <w:rsid w:val="00D72B1E"/>
    <w:rsid w:val="00D72CF8"/>
    <w:rsid w:val="00D72DC5"/>
    <w:rsid w:val="00D7311D"/>
    <w:rsid w:val="00D73321"/>
    <w:rsid w:val="00D7364F"/>
    <w:rsid w:val="00D73B18"/>
    <w:rsid w:val="00D73C48"/>
    <w:rsid w:val="00D73D5B"/>
    <w:rsid w:val="00D73E1B"/>
    <w:rsid w:val="00D73EB2"/>
    <w:rsid w:val="00D73F92"/>
    <w:rsid w:val="00D7403C"/>
    <w:rsid w:val="00D7422A"/>
    <w:rsid w:val="00D7446E"/>
    <w:rsid w:val="00D744EA"/>
    <w:rsid w:val="00D74850"/>
    <w:rsid w:val="00D749BE"/>
    <w:rsid w:val="00D74EDC"/>
    <w:rsid w:val="00D752CF"/>
    <w:rsid w:val="00D7538B"/>
    <w:rsid w:val="00D75559"/>
    <w:rsid w:val="00D75A8C"/>
    <w:rsid w:val="00D75CB2"/>
    <w:rsid w:val="00D75F89"/>
    <w:rsid w:val="00D760F8"/>
    <w:rsid w:val="00D76158"/>
    <w:rsid w:val="00D763C5"/>
    <w:rsid w:val="00D76B43"/>
    <w:rsid w:val="00D77A00"/>
    <w:rsid w:val="00D77C1C"/>
    <w:rsid w:val="00D77C31"/>
    <w:rsid w:val="00D77E4E"/>
    <w:rsid w:val="00D77EA8"/>
    <w:rsid w:val="00D80049"/>
    <w:rsid w:val="00D80481"/>
    <w:rsid w:val="00D80846"/>
    <w:rsid w:val="00D80ADF"/>
    <w:rsid w:val="00D80E12"/>
    <w:rsid w:val="00D80F02"/>
    <w:rsid w:val="00D80F50"/>
    <w:rsid w:val="00D8114D"/>
    <w:rsid w:val="00D8130F"/>
    <w:rsid w:val="00D81720"/>
    <w:rsid w:val="00D817C7"/>
    <w:rsid w:val="00D819A3"/>
    <w:rsid w:val="00D81E16"/>
    <w:rsid w:val="00D82071"/>
    <w:rsid w:val="00D82161"/>
    <w:rsid w:val="00D823F4"/>
    <w:rsid w:val="00D82616"/>
    <w:rsid w:val="00D82699"/>
    <w:rsid w:val="00D8292F"/>
    <w:rsid w:val="00D82974"/>
    <w:rsid w:val="00D82AD5"/>
    <w:rsid w:val="00D82F79"/>
    <w:rsid w:val="00D83126"/>
    <w:rsid w:val="00D83180"/>
    <w:rsid w:val="00D83574"/>
    <w:rsid w:val="00D8370E"/>
    <w:rsid w:val="00D839FE"/>
    <w:rsid w:val="00D843B5"/>
    <w:rsid w:val="00D84921"/>
    <w:rsid w:val="00D8493A"/>
    <w:rsid w:val="00D84970"/>
    <w:rsid w:val="00D84C93"/>
    <w:rsid w:val="00D84D25"/>
    <w:rsid w:val="00D84F6C"/>
    <w:rsid w:val="00D84F7F"/>
    <w:rsid w:val="00D8509F"/>
    <w:rsid w:val="00D85185"/>
    <w:rsid w:val="00D85231"/>
    <w:rsid w:val="00D852E7"/>
    <w:rsid w:val="00D8537A"/>
    <w:rsid w:val="00D85905"/>
    <w:rsid w:val="00D859C2"/>
    <w:rsid w:val="00D85B53"/>
    <w:rsid w:val="00D85D3E"/>
    <w:rsid w:val="00D86B5D"/>
    <w:rsid w:val="00D86F0B"/>
    <w:rsid w:val="00D86F9F"/>
    <w:rsid w:val="00D876C2"/>
    <w:rsid w:val="00D87863"/>
    <w:rsid w:val="00D879DA"/>
    <w:rsid w:val="00D87CFE"/>
    <w:rsid w:val="00D87D19"/>
    <w:rsid w:val="00D87EE6"/>
    <w:rsid w:val="00D9016E"/>
    <w:rsid w:val="00D901D9"/>
    <w:rsid w:val="00D904F6"/>
    <w:rsid w:val="00D90528"/>
    <w:rsid w:val="00D9055C"/>
    <w:rsid w:val="00D90C77"/>
    <w:rsid w:val="00D90D92"/>
    <w:rsid w:val="00D90F21"/>
    <w:rsid w:val="00D90F75"/>
    <w:rsid w:val="00D91105"/>
    <w:rsid w:val="00D91352"/>
    <w:rsid w:val="00D913C8"/>
    <w:rsid w:val="00D914E6"/>
    <w:rsid w:val="00D91599"/>
    <w:rsid w:val="00D91884"/>
    <w:rsid w:val="00D91A56"/>
    <w:rsid w:val="00D92446"/>
    <w:rsid w:val="00D92448"/>
    <w:rsid w:val="00D926A9"/>
    <w:rsid w:val="00D926DF"/>
    <w:rsid w:val="00D92B02"/>
    <w:rsid w:val="00D93151"/>
    <w:rsid w:val="00D931EF"/>
    <w:rsid w:val="00D93B1F"/>
    <w:rsid w:val="00D93B2C"/>
    <w:rsid w:val="00D93D6E"/>
    <w:rsid w:val="00D94040"/>
    <w:rsid w:val="00D94577"/>
    <w:rsid w:val="00D945C1"/>
    <w:rsid w:val="00D94B7E"/>
    <w:rsid w:val="00D94CBF"/>
    <w:rsid w:val="00D94CDC"/>
    <w:rsid w:val="00D94FFC"/>
    <w:rsid w:val="00D955BA"/>
    <w:rsid w:val="00D95D06"/>
    <w:rsid w:val="00D9613D"/>
    <w:rsid w:val="00D9621C"/>
    <w:rsid w:val="00D96532"/>
    <w:rsid w:val="00D9663C"/>
    <w:rsid w:val="00D96652"/>
    <w:rsid w:val="00D96667"/>
    <w:rsid w:val="00D96910"/>
    <w:rsid w:val="00D96B03"/>
    <w:rsid w:val="00D96B95"/>
    <w:rsid w:val="00D96C16"/>
    <w:rsid w:val="00D96DB5"/>
    <w:rsid w:val="00D96F3E"/>
    <w:rsid w:val="00D96FA4"/>
    <w:rsid w:val="00D97107"/>
    <w:rsid w:val="00D971A9"/>
    <w:rsid w:val="00D973A1"/>
    <w:rsid w:val="00D973E6"/>
    <w:rsid w:val="00D9742F"/>
    <w:rsid w:val="00D975D4"/>
    <w:rsid w:val="00D97660"/>
    <w:rsid w:val="00D977FA"/>
    <w:rsid w:val="00D9786F"/>
    <w:rsid w:val="00D97B31"/>
    <w:rsid w:val="00D97D65"/>
    <w:rsid w:val="00DA0090"/>
    <w:rsid w:val="00DA0262"/>
    <w:rsid w:val="00DA0271"/>
    <w:rsid w:val="00DA0507"/>
    <w:rsid w:val="00DA095B"/>
    <w:rsid w:val="00DA0AD0"/>
    <w:rsid w:val="00DA107C"/>
    <w:rsid w:val="00DA1154"/>
    <w:rsid w:val="00DA1857"/>
    <w:rsid w:val="00DA1A00"/>
    <w:rsid w:val="00DA1A94"/>
    <w:rsid w:val="00DA1CA7"/>
    <w:rsid w:val="00DA1DC1"/>
    <w:rsid w:val="00DA2323"/>
    <w:rsid w:val="00DA24E4"/>
    <w:rsid w:val="00DA2AEF"/>
    <w:rsid w:val="00DA350E"/>
    <w:rsid w:val="00DA35EC"/>
    <w:rsid w:val="00DA3759"/>
    <w:rsid w:val="00DA391C"/>
    <w:rsid w:val="00DA3D09"/>
    <w:rsid w:val="00DA3F86"/>
    <w:rsid w:val="00DA4136"/>
    <w:rsid w:val="00DA44CB"/>
    <w:rsid w:val="00DA45BB"/>
    <w:rsid w:val="00DA4C2A"/>
    <w:rsid w:val="00DA4D22"/>
    <w:rsid w:val="00DA4DFA"/>
    <w:rsid w:val="00DA5162"/>
    <w:rsid w:val="00DA5E8A"/>
    <w:rsid w:val="00DA62B8"/>
    <w:rsid w:val="00DA6599"/>
    <w:rsid w:val="00DA683E"/>
    <w:rsid w:val="00DA691E"/>
    <w:rsid w:val="00DA6C71"/>
    <w:rsid w:val="00DA6ED0"/>
    <w:rsid w:val="00DA70BA"/>
    <w:rsid w:val="00DA73FF"/>
    <w:rsid w:val="00DA747C"/>
    <w:rsid w:val="00DA76C6"/>
    <w:rsid w:val="00DA7763"/>
    <w:rsid w:val="00DA7A01"/>
    <w:rsid w:val="00DA7CF3"/>
    <w:rsid w:val="00DB05C9"/>
    <w:rsid w:val="00DB0771"/>
    <w:rsid w:val="00DB0897"/>
    <w:rsid w:val="00DB09E7"/>
    <w:rsid w:val="00DB0D45"/>
    <w:rsid w:val="00DB1287"/>
    <w:rsid w:val="00DB1578"/>
    <w:rsid w:val="00DB16FF"/>
    <w:rsid w:val="00DB1F84"/>
    <w:rsid w:val="00DB226E"/>
    <w:rsid w:val="00DB237B"/>
    <w:rsid w:val="00DB2B4F"/>
    <w:rsid w:val="00DB2F8D"/>
    <w:rsid w:val="00DB3078"/>
    <w:rsid w:val="00DB385B"/>
    <w:rsid w:val="00DB3A38"/>
    <w:rsid w:val="00DB3C9C"/>
    <w:rsid w:val="00DB42B1"/>
    <w:rsid w:val="00DB456A"/>
    <w:rsid w:val="00DB461F"/>
    <w:rsid w:val="00DB46AC"/>
    <w:rsid w:val="00DB47DB"/>
    <w:rsid w:val="00DB4955"/>
    <w:rsid w:val="00DB4A7C"/>
    <w:rsid w:val="00DB4D21"/>
    <w:rsid w:val="00DB4D2C"/>
    <w:rsid w:val="00DB4E30"/>
    <w:rsid w:val="00DB5229"/>
    <w:rsid w:val="00DB54EC"/>
    <w:rsid w:val="00DB5548"/>
    <w:rsid w:val="00DB57B1"/>
    <w:rsid w:val="00DB6045"/>
    <w:rsid w:val="00DB62C3"/>
    <w:rsid w:val="00DB6307"/>
    <w:rsid w:val="00DB63FD"/>
    <w:rsid w:val="00DB6620"/>
    <w:rsid w:val="00DB664A"/>
    <w:rsid w:val="00DB69C7"/>
    <w:rsid w:val="00DB6A16"/>
    <w:rsid w:val="00DB6F85"/>
    <w:rsid w:val="00DB6F8B"/>
    <w:rsid w:val="00DB702B"/>
    <w:rsid w:val="00DB70F7"/>
    <w:rsid w:val="00DB76B2"/>
    <w:rsid w:val="00DB7765"/>
    <w:rsid w:val="00DB77AC"/>
    <w:rsid w:val="00DB7B68"/>
    <w:rsid w:val="00DB7EDF"/>
    <w:rsid w:val="00DB7F85"/>
    <w:rsid w:val="00DC0039"/>
    <w:rsid w:val="00DC0191"/>
    <w:rsid w:val="00DC05CC"/>
    <w:rsid w:val="00DC076D"/>
    <w:rsid w:val="00DC08CC"/>
    <w:rsid w:val="00DC0959"/>
    <w:rsid w:val="00DC09C0"/>
    <w:rsid w:val="00DC0EAE"/>
    <w:rsid w:val="00DC0EBF"/>
    <w:rsid w:val="00DC11DC"/>
    <w:rsid w:val="00DC1224"/>
    <w:rsid w:val="00DC1478"/>
    <w:rsid w:val="00DC1547"/>
    <w:rsid w:val="00DC1773"/>
    <w:rsid w:val="00DC177E"/>
    <w:rsid w:val="00DC19C9"/>
    <w:rsid w:val="00DC19ED"/>
    <w:rsid w:val="00DC1B02"/>
    <w:rsid w:val="00DC1ECD"/>
    <w:rsid w:val="00DC1F18"/>
    <w:rsid w:val="00DC2087"/>
    <w:rsid w:val="00DC2138"/>
    <w:rsid w:val="00DC2248"/>
    <w:rsid w:val="00DC2426"/>
    <w:rsid w:val="00DC2EFC"/>
    <w:rsid w:val="00DC2F62"/>
    <w:rsid w:val="00DC319F"/>
    <w:rsid w:val="00DC31F7"/>
    <w:rsid w:val="00DC3299"/>
    <w:rsid w:val="00DC381A"/>
    <w:rsid w:val="00DC3E6A"/>
    <w:rsid w:val="00DC412F"/>
    <w:rsid w:val="00DC4215"/>
    <w:rsid w:val="00DC4331"/>
    <w:rsid w:val="00DC4353"/>
    <w:rsid w:val="00DC5065"/>
    <w:rsid w:val="00DC5379"/>
    <w:rsid w:val="00DC539B"/>
    <w:rsid w:val="00DC5545"/>
    <w:rsid w:val="00DC61C9"/>
    <w:rsid w:val="00DC61F4"/>
    <w:rsid w:val="00DC6284"/>
    <w:rsid w:val="00DC6581"/>
    <w:rsid w:val="00DC6D8F"/>
    <w:rsid w:val="00DC6F91"/>
    <w:rsid w:val="00DC6FA9"/>
    <w:rsid w:val="00DC7587"/>
    <w:rsid w:val="00DC77DD"/>
    <w:rsid w:val="00DC78B8"/>
    <w:rsid w:val="00DC78BF"/>
    <w:rsid w:val="00DC7945"/>
    <w:rsid w:val="00DC7B8C"/>
    <w:rsid w:val="00DD0032"/>
    <w:rsid w:val="00DD0115"/>
    <w:rsid w:val="00DD0195"/>
    <w:rsid w:val="00DD01A5"/>
    <w:rsid w:val="00DD0450"/>
    <w:rsid w:val="00DD0624"/>
    <w:rsid w:val="00DD07D8"/>
    <w:rsid w:val="00DD08AE"/>
    <w:rsid w:val="00DD0970"/>
    <w:rsid w:val="00DD0975"/>
    <w:rsid w:val="00DD0BA1"/>
    <w:rsid w:val="00DD0DA5"/>
    <w:rsid w:val="00DD0E0C"/>
    <w:rsid w:val="00DD0EED"/>
    <w:rsid w:val="00DD1141"/>
    <w:rsid w:val="00DD133B"/>
    <w:rsid w:val="00DD144A"/>
    <w:rsid w:val="00DD145B"/>
    <w:rsid w:val="00DD1602"/>
    <w:rsid w:val="00DD187E"/>
    <w:rsid w:val="00DD1C71"/>
    <w:rsid w:val="00DD1DCF"/>
    <w:rsid w:val="00DD207B"/>
    <w:rsid w:val="00DD208C"/>
    <w:rsid w:val="00DD3315"/>
    <w:rsid w:val="00DD34DD"/>
    <w:rsid w:val="00DD3714"/>
    <w:rsid w:val="00DD3739"/>
    <w:rsid w:val="00DD3791"/>
    <w:rsid w:val="00DD39E2"/>
    <w:rsid w:val="00DD3AC7"/>
    <w:rsid w:val="00DD3CDA"/>
    <w:rsid w:val="00DD3D2C"/>
    <w:rsid w:val="00DD3F0D"/>
    <w:rsid w:val="00DD3F55"/>
    <w:rsid w:val="00DD44CD"/>
    <w:rsid w:val="00DD4616"/>
    <w:rsid w:val="00DD4987"/>
    <w:rsid w:val="00DD4AD9"/>
    <w:rsid w:val="00DD50A3"/>
    <w:rsid w:val="00DD52EC"/>
    <w:rsid w:val="00DD5765"/>
    <w:rsid w:val="00DD59FE"/>
    <w:rsid w:val="00DD60E2"/>
    <w:rsid w:val="00DD6267"/>
    <w:rsid w:val="00DD6778"/>
    <w:rsid w:val="00DD6976"/>
    <w:rsid w:val="00DD6A08"/>
    <w:rsid w:val="00DD6EBD"/>
    <w:rsid w:val="00DD7274"/>
    <w:rsid w:val="00DD73EF"/>
    <w:rsid w:val="00DD74A0"/>
    <w:rsid w:val="00DD7968"/>
    <w:rsid w:val="00DD7D30"/>
    <w:rsid w:val="00DD7FB5"/>
    <w:rsid w:val="00DE0459"/>
    <w:rsid w:val="00DE053D"/>
    <w:rsid w:val="00DE0A55"/>
    <w:rsid w:val="00DE0DD9"/>
    <w:rsid w:val="00DE0E4C"/>
    <w:rsid w:val="00DE0EE2"/>
    <w:rsid w:val="00DE11A7"/>
    <w:rsid w:val="00DE11E8"/>
    <w:rsid w:val="00DE1E66"/>
    <w:rsid w:val="00DE1F2D"/>
    <w:rsid w:val="00DE22BE"/>
    <w:rsid w:val="00DE2344"/>
    <w:rsid w:val="00DE2A55"/>
    <w:rsid w:val="00DE2D11"/>
    <w:rsid w:val="00DE2ED5"/>
    <w:rsid w:val="00DE319E"/>
    <w:rsid w:val="00DE31FD"/>
    <w:rsid w:val="00DE3301"/>
    <w:rsid w:val="00DE345E"/>
    <w:rsid w:val="00DE3810"/>
    <w:rsid w:val="00DE3BB5"/>
    <w:rsid w:val="00DE3C57"/>
    <w:rsid w:val="00DE3E31"/>
    <w:rsid w:val="00DE3E32"/>
    <w:rsid w:val="00DE3F14"/>
    <w:rsid w:val="00DE4063"/>
    <w:rsid w:val="00DE4195"/>
    <w:rsid w:val="00DE45C3"/>
    <w:rsid w:val="00DE4864"/>
    <w:rsid w:val="00DE4C7F"/>
    <w:rsid w:val="00DE4FD8"/>
    <w:rsid w:val="00DE5219"/>
    <w:rsid w:val="00DE52A3"/>
    <w:rsid w:val="00DE5312"/>
    <w:rsid w:val="00DE551E"/>
    <w:rsid w:val="00DE5686"/>
    <w:rsid w:val="00DE56B8"/>
    <w:rsid w:val="00DE571E"/>
    <w:rsid w:val="00DE59C3"/>
    <w:rsid w:val="00DE5A1B"/>
    <w:rsid w:val="00DE5E1D"/>
    <w:rsid w:val="00DE5E99"/>
    <w:rsid w:val="00DE62FE"/>
    <w:rsid w:val="00DE64D5"/>
    <w:rsid w:val="00DE6670"/>
    <w:rsid w:val="00DE6800"/>
    <w:rsid w:val="00DE68E6"/>
    <w:rsid w:val="00DE719D"/>
    <w:rsid w:val="00DE7942"/>
    <w:rsid w:val="00DE7BFE"/>
    <w:rsid w:val="00DE7D4B"/>
    <w:rsid w:val="00DE7E76"/>
    <w:rsid w:val="00DF0326"/>
    <w:rsid w:val="00DF033F"/>
    <w:rsid w:val="00DF03B3"/>
    <w:rsid w:val="00DF0572"/>
    <w:rsid w:val="00DF0709"/>
    <w:rsid w:val="00DF0AEC"/>
    <w:rsid w:val="00DF0DA4"/>
    <w:rsid w:val="00DF0E02"/>
    <w:rsid w:val="00DF0FBC"/>
    <w:rsid w:val="00DF1062"/>
    <w:rsid w:val="00DF1131"/>
    <w:rsid w:val="00DF1311"/>
    <w:rsid w:val="00DF13FF"/>
    <w:rsid w:val="00DF1442"/>
    <w:rsid w:val="00DF1479"/>
    <w:rsid w:val="00DF1821"/>
    <w:rsid w:val="00DF19F3"/>
    <w:rsid w:val="00DF1A25"/>
    <w:rsid w:val="00DF1A6D"/>
    <w:rsid w:val="00DF1AB0"/>
    <w:rsid w:val="00DF1AE3"/>
    <w:rsid w:val="00DF1B66"/>
    <w:rsid w:val="00DF1F24"/>
    <w:rsid w:val="00DF212C"/>
    <w:rsid w:val="00DF23B8"/>
    <w:rsid w:val="00DF254E"/>
    <w:rsid w:val="00DF27AB"/>
    <w:rsid w:val="00DF27F5"/>
    <w:rsid w:val="00DF2A43"/>
    <w:rsid w:val="00DF2B83"/>
    <w:rsid w:val="00DF2C39"/>
    <w:rsid w:val="00DF2DAB"/>
    <w:rsid w:val="00DF2DF9"/>
    <w:rsid w:val="00DF2EC0"/>
    <w:rsid w:val="00DF312D"/>
    <w:rsid w:val="00DF3399"/>
    <w:rsid w:val="00DF344C"/>
    <w:rsid w:val="00DF35F6"/>
    <w:rsid w:val="00DF36EB"/>
    <w:rsid w:val="00DF3CE5"/>
    <w:rsid w:val="00DF3DB7"/>
    <w:rsid w:val="00DF3ED5"/>
    <w:rsid w:val="00DF3FC1"/>
    <w:rsid w:val="00DF4099"/>
    <w:rsid w:val="00DF4318"/>
    <w:rsid w:val="00DF4622"/>
    <w:rsid w:val="00DF465E"/>
    <w:rsid w:val="00DF4854"/>
    <w:rsid w:val="00DF4930"/>
    <w:rsid w:val="00DF49ED"/>
    <w:rsid w:val="00DF4A21"/>
    <w:rsid w:val="00DF4CBF"/>
    <w:rsid w:val="00DF4F72"/>
    <w:rsid w:val="00DF5453"/>
    <w:rsid w:val="00DF5499"/>
    <w:rsid w:val="00DF562D"/>
    <w:rsid w:val="00DF580B"/>
    <w:rsid w:val="00DF5A62"/>
    <w:rsid w:val="00DF5BF1"/>
    <w:rsid w:val="00DF5DEE"/>
    <w:rsid w:val="00DF5F0B"/>
    <w:rsid w:val="00DF5FF6"/>
    <w:rsid w:val="00DF6514"/>
    <w:rsid w:val="00DF66AD"/>
    <w:rsid w:val="00DF67B4"/>
    <w:rsid w:val="00DF67D1"/>
    <w:rsid w:val="00DF68AE"/>
    <w:rsid w:val="00DF70D3"/>
    <w:rsid w:val="00DF7912"/>
    <w:rsid w:val="00DF7D96"/>
    <w:rsid w:val="00DF7DEE"/>
    <w:rsid w:val="00DF7F9D"/>
    <w:rsid w:val="00E00093"/>
    <w:rsid w:val="00E001A2"/>
    <w:rsid w:val="00E0056A"/>
    <w:rsid w:val="00E0095A"/>
    <w:rsid w:val="00E00C89"/>
    <w:rsid w:val="00E00DC0"/>
    <w:rsid w:val="00E00E53"/>
    <w:rsid w:val="00E00FF4"/>
    <w:rsid w:val="00E0103A"/>
    <w:rsid w:val="00E011E0"/>
    <w:rsid w:val="00E014C0"/>
    <w:rsid w:val="00E01AB3"/>
    <w:rsid w:val="00E01B91"/>
    <w:rsid w:val="00E021AE"/>
    <w:rsid w:val="00E026A9"/>
    <w:rsid w:val="00E02ACF"/>
    <w:rsid w:val="00E02CD5"/>
    <w:rsid w:val="00E03160"/>
    <w:rsid w:val="00E032A1"/>
    <w:rsid w:val="00E0333B"/>
    <w:rsid w:val="00E0372D"/>
    <w:rsid w:val="00E039E4"/>
    <w:rsid w:val="00E03D43"/>
    <w:rsid w:val="00E03E27"/>
    <w:rsid w:val="00E03EEC"/>
    <w:rsid w:val="00E04460"/>
    <w:rsid w:val="00E0476C"/>
    <w:rsid w:val="00E04B59"/>
    <w:rsid w:val="00E05BA6"/>
    <w:rsid w:val="00E05CE3"/>
    <w:rsid w:val="00E05D8D"/>
    <w:rsid w:val="00E05DC6"/>
    <w:rsid w:val="00E05F29"/>
    <w:rsid w:val="00E06007"/>
    <w:rsid w:val="00E06058"/>
    <w:rsid w:val="00E0626B"/>
    <w:rsid w:val="00E06423"/>
    <w:rsid w:val="00E0679B"/>
    <w:rsid w:val="00E067A7"/>
    <w:rsid w:val="00E06A58"/>
    <w:rsid w:val="00E06F36"/>
    <w:rsid w:val="00E0716D"/>
    <w:rsid w:val="00E0719E"/>
    <w:rsid w:val="00E07608"/>
    <w:rsid w:val="00E077B7"/>
    <w:rsid w:val="00E101B1"/>
    <w:rsid w:val="00E10393"/>
    <w:rsid w:val="00E10530"/>
    <w:rsid w:val="00E1056F"/>
    <w:rsid w:val="00E105CE"/>
    <w:rsid w:val="00E10610"/>
    <w:rsid w:val="00E1074E"/>
    <w:rsid w:val="00E10915"/>
    <w:rsid w:val="00E10AE7"/>
    <w:rsid w:val="00E10C2E"/>
    <w:rsid w:val="00E11583"/>
    <w:rsid w:val="00E1158E"/>
    <w:rsid w:val="00E115C6"/>
    <w:rsid w:val="00E116FE"/>
    <w:rsid w:val="00E11ECC"/>
    <w:rsid w:val="00E12084"/>
    <w:rsid w:val="00E120FD"/>
    <w:rsid w:val="00E12C4B"/>
    <w:rsid w:val="00E12E6E"/>
    <w:rsid w:val="00E12FA2"/>
    <w:rsid w:val="00E13199"/>
    <w:rsid w:val="00E134E1"/>
    <w:rsid w:val="00E1350E"/>
    <w:rsid w:val="00E13646"/>
    <w:rsid w:val="00E137B9"/>
    <w:rsid w:val="00E13B2F"/>
    <w:rsid w:val="00E13CC3"/>
    <w:rsid w:val="00E13F6E"/>
    <w:rsid w:val="00E13FB2"/>
    <w:rsid w:val="00E141BC"/>
    <w:rsid w:val="00E1470D"/>
    <w:rsid w:val="00E147E0"/>
    <w:rsid w:val="00E14A75"/>
    <w:rsid w:val="00E14D81"/>
    <w:rsid w:val="00E14FC8"/>
    <w:rsid w:val="00E15059"/>
    <w:rsid w:val="00E156A7"/>
    <w:rsid w:val="00E15743"/>
    <w:rsid w:val="00E157B2"/>
    <w:rsid w:val="00E15DCE"/>
    <w:rsid w:val="00E15F88"/>
    <w:rsid w:val="00E1617C"/>
    <w:rsid w:val="00E16417"/>
    <w:rsid w:val="00E166A3"/>
    <w:rsid w:val="00E166CB"/>
    <w:rsid w:val="00E16732"/>
    <w:rsid w:val="00E16A7D"/>
    <w:rsid w:val="00E16BD5"/>
    <w:rsid w:val="00E16D8D"/>
    <w:rsid w:val="00E17127"/>
    <w:rsid w:val="00E1774C"/>
    <w:rsid w:val="00E1793B"/>
    <w:rsid w:val="00E179A5"/>
    <w:rsid w:val="00E17CCD"/>
    <w:rsid w:val="00E201BB"/>
    <w:rsid w:val="00E205E9"/>
    <w:rsid w:val="00E205FF"/>
    <w:rsid w:val="00E20C9E"/>
    <w:rsid w:val="00E20D7B"/>
    <w:rsid w:val="00E21029"/>
    <w:rsid w:val="00E211E6"/>
    <w:rsid w:val="00E21236"/>
    <w:rsid w:val="00E21302"/>
    <w:rsid w:val="00E21595"/>
    <w:rsid w:val="00E2169B"/>
    <w:rsid w:val="00E21716"/>
    <w:rsid w:val="00E218A8"/>
    <w:rsid w:val="00E218DA"/>
    <w:rsid w:val="00E21CFA"/>
    <w:rsid w:val="00E21FA2"/>
    <w:rsid w:val="00E2255B"/>
    <w:rsid w:val="00E227A6"/>
    <w:rsid w:val="00E2286F"/>
    <w:rsid w:val="00E22B0E"/>
    <w:rsid w:val="00E22C22"/>
    <w:rsid w:val="00E22C9E"/>
    <w:rsid w:val="00E22F01"/>
    <w:rsid w:val="00E233CD"/>
    <w:rsid w:val="00E2380F"/>
    <w:rsid w:val="00E23ADC"/>
    <w:rsid w:val="00E241A3"/>
    <w:rsid w:val="00E24297"/>
    <w:rsid w:val="00E243FF"/>
    <w:rsid w:val="00E24C78"/>
    <w:rsid w:val="00E25353"/>
    <w:rsid w:val="00E2545D"/>
    <w:rsid w:val="00E258C3"/>
    <w:rsid w:val="00E25944"/>
    <w:rsid w:val="00E25AA4"/>
    <w:rsid w:val="00E25B2B"/>
    <w:rsid w:val="00E262E8"/>
    <w:rsid w:val="00E26762"/>
    <w:rsid w:val="00E267A4"/>
    <w:rsid w:val="00E269D8"/>
    <w:rsid w:val="00E26B55"/>
    <w:rsid w:val="00E26BF5"/>
    <w:rsid w:val="00E26C48"/>
    <w:rsid w:val="00E26E43"/>
    <w:rsid w:val="00E26E9E"/>
    <w:rsid w:val="00E26F6D"/>
    <w:rsid w:val="00E27040"/>
    <w:rsid w:val="00E270BE"/>
    <w:rsid w:val="00E27238"/>
    <w:rsid w:val="00E27287"/>
    <w:rsid w:val="00E27343"/>
    <w:rsid w:val="00E27782"/>
    <w:rsid w:val="00E27D3C"/>
    <w:rsid w:val="00E27EB5"/>
    <w:rsid w:val="00E30059"/>
    <w:rsid w:val="00E303E8"/>
    <w:rsid w:val="00E30B03"/>
    <w:rsid w:val="00E311B1"/>
    <w:rsid w:val="00E315E6"/>
    <w:rsid w:val="00E3180F"/>
    <w:rsid w:val="00E31AB3"/>
    <w:rsid w:val="00E31CBC"/>
    <w:rsid w:val="00E31D90"/>
    <w:rsid w:val="00E321AB"/>
    <w:rsid w:val="00E324FE"/>
    <w:rsid w:val="00E3261E"/>
    <w:rsid w:val="00E32982"/>
    <w:rsid w:val="00E32988"/>
    <w:rsid w:val="00E32D50"/>
    <w:rsid w:val="00E32D70"/>
    <w:rsid w:val="00E33233"/>
    <w:rsid w:val="00E3336D"/>
    <w:rsid w:val="00E3351D"/>
    <w:rsid w:val="00E33AAB"/>
    <w:rsid w:val="00E33BC8"/>
    <w:rsid w:val="00E3408B"/>
    <w:rsid w:val="00E342E3"/>
    <w:rsid w:val="00E3442F"/>
    <w:rsid w:val="00E3468B"/>
    <w:rsid w:val="00E3483B"/>
    <w:rsid w:val="00E34974"/>
    <w:rsid w:val="00E34E89"/>
    <w:rsid w:val="00E34F04"/>
    <w:rsid w:val="00E34FA3"/>
    <w:rsid w:val="00E35033"/>
    <w:rsid w:val="00E3522A"/>
    <w:rsid w:val="00E352DD"/>
    <w:rsid w:val="00E35608"/>
    <w:rsid w:val="00E356B3"/>
    <w:rsid w:val="00E35766"/>
    <w:rsid w:val="00E35A55"/>
    <w:rsid w:val="00E35C09"/>
    <w:rsid w:val="00E35C66"/>
    <w:rsid w:val="00E35E32"/>
    <w:rsid w:val="00E35F1B"/>
    <w:rsid w:val="00E35F65"/>
    <w:rsid w:val="00E35F7C"/>
    <w:rsid w:val="00E36D3E"/>
    <w:rsid w:val="00E36DA1"/>
    <w:rsid w:val="00E37125"/>
    <w:rsid w:val="00E3718C"/>
    <w:rsid w:val="00E371C5"/>
    <w:rsid w:val="00E371F8"/>
    <w:rsid w:val="00E372E9"/>
    <w:rsid w:val="00E376B5"/>
    <w:rsid w:val="00E37899"/>
    <w:rsid w:val="00E37BF7"/>
    <w:rsid w:val="00E37DDF"/>
    <w:rsid w:val="00E37E08"/>
    <w:rsid w:val="00E37EC6"/>
    <w:rsid w:val="00E4005D"/>
    <w:rsid w:val="00E40269"/>
    <w:rsid w:val="00E405D3"/>
    <w:rsid w:val="00E40701"/>
    <w:rsid w:val="00E40BEE"/>
    <w:rsid w:val="00E410A8"/>
    <w:rsid w:val="00E4121A"/>
    <w:rsid w:val="00E41587"/>
    <w:rsid w:val="00E41597"/>
    <w:rsid w:val="00E417DB"/>
    <w:rsid w:val="00E41C5F"/>
    <w:rsid w:val="00E41FAA"/>
    <w:rsid w:val="00E42087"/>
    <w:rsid w:val="00E422F9"/>
    <w:rsid w:val="00E42392"/>
    <w:rsid w:val="00E423D6"/>
    <w:rsid w:val="00E4256F"/>
    <w:rsid w:val="00E429E1"/>
    <w:rsid w:val="00E42B88"/>
    <w:rsid w:val="00E42C52"/>
    <w:rsid w:val="00E432B6"/>
    <w:rsid w:val="00E43371"/>
    <w:rsid w:val="00E43487"/>
    <w:rsid w:val="00E434AB"/>
    <w:rsid w:val="00E436F5"/>
    <w:rsid w:val="00E43DE2"/>
    <w:rsid w:val="00E43EF4"/>
    <w:rsid w:val="00E43EFE"/>
    <w:rsid w:val="00E441A0"/>
    <w:rsid w:val="00E44370"/>
    <w:rsid w:val="00E444E7"/>
    <w:rsid w:val="00E44BA1"/>
    <w:rsid w:val="00E44C03"/>
    <w:rsid w:val="00E44CBA"/>
    <w:rsid w:val="00E44E4F"/>
    <w:rsid w:val="00E44FDC"/>
    <w:rsid w:val="00E45098"/>
    <w:rsid w:val="00E450DC"/>
    <w:rsid w:val="00E45104"/>
    <w:rsid w:val="00E4522C"/>
    <w:rsid w:val="00E45397"/>
    <w:rsid w:val="00E453E3"/>
    <w:rsid w:val="00E454C6"/>
    <w:rsid w:val="00E45841"/>
    <w:rsid w:val="00E45891"/>
    <w:rsid w:val="00E45A2F"/>
    <w:rsid w:val="00E45A52"/>
    <w:rsid w:val="00E45D43"/>
    <w:rsid w:val="00E45E5D"/>
    <w:rsid w:val="00E463F4"/>
    <w:rsid w:val="00E4640D"/>
    <w:rsid w:val="00E464D2"/>
    <w:rsid w:val="00E465C1"/>
    <w:rsid w:val="00E467B1"/>
    <w:rsid w:val="00E467C4"/>
    <w:rsid w:val="00E46891"/>
    <w:rsid w:val="00E46A95"/>
    <w:rsid w:val="00E4711F"/>
    <w:rsid w:val="00E4718E"/>
    <w:rsid w:val="00E472E9"/>
    <w:rsid w:val="00E473B7"/>
    <w:rsid w:val="00E475B8"/>
    <w:rsid w:val="00E47A54"/>
    <w:rsid w:val="00E47B1F"/>
    <w:rsid w:val="00E47B54"/>
    <w:rsid w:val="00E47CCB"/>
    <w:rsid w:val="00E47D7D"/>
    <w:rsid w:val="00E47D8B"/>
    <w:rsid w:val="00E47F65"/>
    <w:rsid w:val="00E503D4"/>
    <w:rsid w:val="00E505CB"/>
    <w:rsid w:val="00E50C1F"/>
    <w:rsid w:val="00E50D5D"/>
    <w:rsid w:val="00E50D85"/>
    <w:rsid w:val="00E5102B"/>
    <w:rsid w:val="00E511BF"/>
    <w:rsid w:val="00E511D5"/>
    <w:rsid w:val="00E51293"/>
    <w:rsid w:val="00E513F6"/>
    <w:rsid w:val="00E5151F"/>
    <w:rsid w:val="00E51608"/>
    <w:rsid w:val="00E5184F"/>
    <w:rsid w:val="00E51E04"/>
    <w:rsid w:val="00E5220E"/>
    <w:rsid w:val="00E52389"/>
    <w:rsid w:val="00E524C4"/>
    <w:rsid w:val="00E528C6"/>
    <w:rsid w:val="00E528E7"/>
    <w:rsid w:val="00E52A9D"/>
    <w:rsid w:val="00E52D65"/>
    <w:rsid w:val="00E52F4B"/>
    <w:rsid w:val="00E53012"/>
    <w:rsid w:val="00E5316B"/>
    <w:rsid w:val="00E531AF"/>
    <w:rsid w:val="00E533E9"/>
    <w:rsid w:val="00E534BF"/>
    <w:rsid w:val="00E53718"/>
    <w:rsid w:val="00E541DD"/>
    <w:rsid w:val="00E543CC"/>
    <w:rsid w:val="00E54821"/>
    <w:rsid w:val="00E5483C"/>
    <w:rsid w:val="00E549BB"/>
    <w:rsid w:val="00E54C37"/>
    <w:rsid w:val="00E54E0C"/>
    <w:rsid w:val="00E54E4A"/>
    <w:rsid w:val="00E54F4F"/>
    <w:rsid w:val="00E55035"/>
    <w:rsid w:val="00E557D6"/>
    <w:rsid w:val="00E559B0"/>
    <w:rsid w:val="00E55A24"/>
    <w:rsid w:val="00E55C41"/>
    <w:rsid w:val="00E55C96"/>
    <w:rsid w:val="00E55D82"/>
    <w:rsid w:val="00E55ECB"/>
    <w:rsid w:val="00E56236"/>
    <w:rsid w:val="00E5628B"/>
    <w:rsid w:val="00E5676D"/>
    <w:rsid w:val="00E568EB"/>
    <w:rsid w:val="00E56925"/>
    <w:rsid w:val="00E56AF7"/>
    <w:rsid w:val="00E56C35"/>
    <w:rsid w:val="00E56D18"/>
    <w:rsid w:val="00E56D4E"/>
    <w:rsid w:val="00E56E9A"/>
    <w:rsid w:val="00E56EF2"/>
    <w:rsid w:val="00E56FC2"/>
    <w:rsid w:val="00E57006"/>
    <w:rsid w:val="00E57065"/>
    <w:rsid w:val="00E576D5"/>
    <w:rsid w:val="00E577E7"/>
    <w:rsid w:val="00E57848"/>
    <w:rsid w:val="00E57AFB"/>
    <w:rsid w:val="00E57B81"/>
    <w:rsid w:val="00E57EFB"/>
    <w:rsid w:val="00E6012D"/>
    <w:rsid w:val="00E60B33"/>
    <w:rsid w:val="00E60C42"/>
    <w:rsid w:val="00E60F2C"/>
    <w:rsid w:val="00E6127F"/>
    <w:rsid w:val="00E6168B"/>
    <w:rsid w:val="00E616CF"/>
    <w:rsid w:val="00E61ECA"/>
    <w:rsid w:val="00E61ECB"/>
    <w:rsid w:val="00E61F1B"/>
    <w:rsid w:val="00E622BF"/>
    <w:rsid w:val="00E625A3"/>
    <w:rsid w:val="00E6265B"/>
    <w:rsid w:val="00E626A6"/>
    <w:rsid w:val="00E6271C"/>
    <w:rsid w:val="00E628A6"/>
    <w:rsid w:val="00E62B54"/>
    <w:rsid w:val="00E62FB7"/>
    <w:rsid w:val="00E630D5"/>
    <w:rsid w:val="00E6324D"/>
    <w:rsid w:val="00E634FA"/>
    <w:rsid w:val="00E63929"/>
    <w:rsid w:val="00E63A41"/>
    <w:rsid w:val="00E63BF7"/>
    <w:rsid w:val="00E63F05"/>
    <w:rsid w:val="00E640EA"/>
    <w:rsid w:val="00E64170"/>
    <w:rsid w:val="00E64208"/>
    <w:rsid w:val="00E64262"/>
    <w:rsid w:val="00E644AA"/>
    <w:rsid w:val="00E64AC9"/>
    <w:rsid w:val="00E64AF8"/>
    <w:rsid w:val="00E64C72"/>
    <w:rsid w:val="00E64D3B"/>
    <w:rsid w:val="00E65352"/>
    <w:rsid w:val="00E654C0"/>
    <w:rsid w:val="00E65ADE"/>
    <w:rsid w:val="00E65B35"/>
    <w:rsid w:val="00E65CA3"/>
    <w:rsid w:val="00E65D42"/>
    <w:rsid w:val="00E6610C"/>
    <w:rsid w:val="00E66168"/>
    <w:rsid w:val="00E66295"/>
    <w:rsid w:val="00E664CC"/>
    <w:rsid w:val="00E668EC"/>
    <w:rsid w:val="00E66E81"/>
    <w:rsid w:val="00E6719A"/>
    <w:rsid w:val="00E672B3"/>
    <w:rsid w:val="00E67418"/>
    <w:rsid w:val="00E6769E"/>
    <w:rsid w:val="00E67DC7"/>
    <w:rsid w:val="00E706B1"/>
    <w:rsid w:val="00E7075B"/>
    <w:rsid w:val="00E70B55"/>
    <w:rsid w:val="00E70D47"/>
    <w:rsid w:val="00E70D4B"/>
    <w:rsid w:val="00E70E9D"/>
    <w:rsid w:val="00E712C0"/>
    <w:rsid w:val="00E71888"/>
    <w:rsid w:val="00E719D5"/>
    <w:rsid w:val="00E71AB2"/>
    <w:rsid w:val="00E71F58"/>
    <w:rsid w:val="00E7205A"/>
    <w:rsid w:val="00E7205E"/>
    <w:rsid w:val="00E72CBF"/>
    <w:rsid w:val="00E72DD9"/>
    <w:rsid w:val="00E72F10"/>
    <w:rsid w:val="00E73023"/>
    <w:rsid w:val="00E7319D"/>
    <w:rsid w:val="00E7383F"/>
    <w:rsid w:val="00E73A41"/>
    <w:rsid w:val="00E73A75"/>
    <w:rsid w:val="00E73A89"/>
    <w:rsid w:val="00E73E80"/>
    <w:rsid w:val="00E73F0C"/>
    <w:rsid w:val="00E73F5F"/>
    <w:rsid w:val="00E73F69"/>
    <w:rsid w:val="00E7405B"/>
    <w:rsid w:val="00E7408B"/>
    <w:rsid w:val="00E740BF"/>
    <w:rsid w:val="00E746C2"/>
    <w:rsid w:val="00E74DCF"/>
    <w:rsid w:val="00E75186"/>
    <w:rsid w:val="00E7525C"/>
    <w:rsid w:val="00E75ABB"/>
    <w:rsid w:val="00E75D19"/>
    <w:rsid w:val="00E7618D"/>
    <w:rsid w:val="00E761D4"/>
    <w:rsid w:val="00E763E1"/>
    <w:rsid w:val="00E763FA"/>
    <w:rsid w:val="00E76601"/>
    <w:rsid w:val="00E7669A"/>
    <w:rsid w:val="00E7671C"/>
    <w:rsid w:val="00E76C11"/>
    <w:rsid w:val="00E76E12"/>
    <w:rsid w:val="00E76E2D"/>
    <w:rsid w:val="00E76E40"/>
    <w:rsid w:val="00E772BF"/>
    <w:rsid w:val="00E775CE"/>
    <w:rsid w:val="00E77996"/>
    <w:rsid w:val="00E77B6F"/>
    <w:rsid w:val="00E77B8D"/>
    <w:rsid w:val="00E77E7D"/>
    <w:rsid w:val="00E77F19"/>
    <w:rsid w:val="00E8007A"/>
    <w:rsid w:val="00E80128"/>
    <w:rsid w:val="00E803A8"/>
    <w:rsid w:val="00E80AA1"/>
    <w:rsid w:val="00E81A62"/>
    <w:rsid w:val="00E81A8B"/>
    <w:rsid w:val="00E81B9A"/>
    <w:rsid w:val="00E81BD0"/>
    <w:rsid w:val="00E81D84"/>
    <w:rsid w:val="00E81D9D"/>
    <w:rsid w:val="00E81EBB"/>
    <w:rsid w:val="00E8231F"/>
    <w:rsid w:val="00E823DE"/>
    <w:rsid w:val="00E8263C"/>
    <w:rsid w:val="00E82B00"/>
    <w:rsid w:val="00E831B9"/>
    <w:rsid w:val="00E832AF"/>
    <w:rsid w:val="00E8335C"/>
    <w:rsid w:val="00E83684"/>
    <w:rsid w:val="00E8379F"/>
    <w:rsid w:val="00E83A6B"/>
    <w:rsid w:val="00E83BAC"/>
    <w:rsid w:val="00E83DFB"/>
    <w:rsid w:val="00E83E46"/>
    <w:rsid w:val="00E83F2F"/>
    <w:rsid w:val="00E83F3E"/>
    <w:rsid w:val="00E842D4"/>
    <w:rsid w:val="00E84858"/>
    <w:rsid w:val="00E84A3D"/>
    <w:rsid w:val="00E84B21"/>
    <w:rsid w:val="00E84DF2"/>
    <w:rsid w:val="00E85650"/>
    <w:rsid w:val="00E857AB"/>
    <w:rsid w:val="00E85852"/>
    <w:rsid w:val="00E8586C"/>
    <w:rsid w:val="00E8594B"/>
    <w:rsid w:val="00E8595E"/>
    <w:rsid w:val="00E85D23"/>
    <w:rsid w:val="00E85D24"/>
    <w:rsid w:val="00E85EB2"/>
    <w:rsid w:val="00E86531"/>
    <w:rsid w:val="00E86A57"/>
    <w:rsid w:val="00E86B63"/>
    <w:rsid w:val="00E86ED0"/>
    <w:rsid w:val="00E86FFA"/>
    <w:rsid w:val="00E87239"/>
    <w:rsid w:val="00E8744A"/>
    <w:rsid w:val="00E876AA"/>
    <w:rsid w:val="00E87762"/>
    <w:rsid w:val="00E8786B"/>
    <w:rsid w:val="00E87A7E"/>
    <w:rsid w:val="00E87C7A"/>
    <w:rsid w:val="00E87D0E"/>
    <w:rsid w:val="00E900D2"/>
    <w:rsid w:val="00E901B5"/>
    <w:rsid w:val="00E9036D"/>
    <w:rsid w:val="00E905AA"/>
    <w:rsid w:val="00E9079B"/>
    <w:rsid w:val="00E90839"/>
    <w:rsid w:val="00E90857"/>
    <w:rsid w:val="00E90890"/>
    <w:rsid w:val="00E90CC8"/>
    <w:rsid w:val="00E90CE4"/>
    <w:rsid w:val="00E91237"/>
    <w:rsid w:val="00E91516"/>
    <w:rsid w:val="00E915BA"/>
    <w:rsid w:val="00E9162A"/>
    <w:rsid w:val="00E91828"/>
    <w:rsid w:val="00E91978"/>
    <w:rsid w:val="00E91E84"/>
    <w:rsid w:val="00E91FEC"/>
    <w:rsid w:val="00E9224A"/>
    <w:rsid w:val="00E9232E"/>
    <w:rsid w:val="00E92447"/>
    <w:rsid w:val="00E9294D"/>
    <w:rsid w:val="00E92CD3"/>
    <w:rsid w:val="00E92DB5"/>
    <w:rsid w:val="00E93208"/>
    <w:rsid w:val="00E9348A"/>
    <w:rsid w:val="00E935F4"/>
    <w:rsid w:val="00E9377E"/>
    <w:rsid w:val="00E9383B"/>
    <w:rsid w:val="00E93C86"/>
    <w:rsid w:val="00E93D27"/>
    <w:rsid w:val="00E93D5C"/>
    <w:rsid w:val="00E93DD2"/>
    <w:rsid w:val="00E93F9F"/>
    <w:rsid w:val="00E943D2"/>
    <w:rsid w:val="00E9447F"/>
    <w:rsid w:val="00E94514"/>
    <w:rsid w:val="00E94D4A"/>
    <w:rsid w:val="00E952DB"/>
    <w:rsid w:val="00E9548F"/>
    <w:rsid w:val="00E9550E"/>
    <w:rsid w:val="00E95570"/>
    <w:rsid w:val="00E955E1"/>
    <w:rsid w:val="00E9564B"/>
    <w:rsid w:val="00E95792"/>
    <w:rsid w:val="00E958B6"/>
    <w:rsid w:val="00E959AC"/>
    <w:rsid w:val="00E95BB9"/>
    <w:rsid w:val="00E95CC8"/>
    <w:rsid w:val="00E963F5"/>
    <w:rsid w:val="00E9691C"/>
    <w:rsid w:val="00E96CB4"/>
    <w:rsid w:val="00E96E5A"/>
    <w:rsid w:val="00E97007"/>
    <w:rsid w:val="00E9724F"/>
    <w:rsid w:val="00E97333"/>
    <w:rsid w:val="00E97369"/>
    <w:rsid w:val="00E973F5"/>
    <w:rsid w:val="00E97505"/>
    <w:rsid w:val="00E9750B"/>
    <w:rsid w:val="00E9762C"/>
    <w:rsid w:val="00E97989"/>
    <w:rsid w:val="00E97BF8"/>
    <w:rsid w:val="00E97C84"/>
    <w:rsid w:val="00E97CFF"/>
    <w:rsid w:val="00EA0086"/>
    <w:rsid w:val="00EA0131"/>
    <w:rsid w:val="00EA0188"/>
    <w:rsid w:val="00EA044D"/>
    <w:rsid w:val="00EA064A"/>
    <w:rsid w:val="00EA06EF"/>
    <w:rsid w:val="00EA072A"/>
    <w:rsid w:val="00EA0992"/>
    <w:rsid w:val="00EA0D51"/>
    <w:rsid w:val="00EA1007"/>
    <w:rsid w:val="00EA116C"/>
    <w:rsid w:val="00EA1213"/>
    <w:rsid w:val="00EA12CD"/>
    <w:rsid w:val="00EA1443"/>
    <w:rsid w:val="00EA1536"/>
    <w:rsid w:val="00EA16EB"/>
    <w:rsid w:val="00EA1B4C"/>
    <w:rsid w:val="00EA1C6A"/>
    <w:rsid w:val="00EA1D12"/>
    <w:rsid w:val="00EA20C9"/>
    <w:rsid w:val="00EA24C5"/>
    <w:rsid w:val="00EA25B0"/>
    <w:rsid w:val="00EA2BB6"/>
    <w:rsid w:val="00EA2C40"/>
    <w:rsid w:val="00EA2C8C"/>
    <w:rsid w:val="00EA2E4E"/>
    <w:rsid w:val="00EA3398"/>
    <w:rsid w:val="00EA33E2"/>
    <w:rsid w:val="00EA340D"/>
    <w:rsid w:val="00EA35FF"/>
    <w:rsid w:val="00EA362B"/>
    <w:rsid w:val="00EA381C"/>
    <w:rsid w:val="00EA3834"/>
    <w:rsid w:val="00EA3983"/>
    <w:rsid w:val="00EA3A8B"/>
    <w:rsid w:val="00EA3E8D"/>
    <w:rsid w:val="00EA4325"/>
    <w:rsid w:val="00EA4698"/>
    <w:rsid w:val="00EA5305"/>
    <w:rsid w:val="00EA531D"/>
    <w:rsid w:val="00EA55A7"/>
    <w:rsid w:val="00EA5641"/>
    <w:rsid w:val="00EA56B8"/>
    <w:rsid w:val="00EA59A9"/>
    <w:rsid w:val="00EA5AF8"/>
    <w:rsid w:val="00EA5C44"/>
    <w:rsid w:val="00EA5D1B"/>
    <w:rsid w:val="00EA5D57"/>
    <w:rsid w:val="00EA5F19"/>
    <w:rsid w:val="00EA5F41"/>
    <w:rsid w:val="00EA5FDA"/>
    <w:rsid w:val="00EA601C"/>
    <w:rsid w:val="00EA612A"/>
    <w:rsid w:val="00EA621B"/>
    <w:rsid w:val="00EA62C0"/>
    <w:rsid w:val="00EA63FF"/>
    <w:rsid w:val="00EA6A1C"/>
    <w:rsid w:val="00EA6CEE"/>
    <w:rsid w:val="00EA7275"/>
    <w:rsid w:val="00EA7557"/>
    <w:rsid w:val="00EA796B"/>
    <w:rsid w:val="00EA79D0"/>
    <w:rsid w:val="00EA7E01"/>
    <w:rsid w:val="00EA7FAB"/>
    <w:rsid w:val="00EB007A"/>
    <w:rsid w:val="00EB008F"/>
    <w:rsid w:val="00EB023D"/>
    <w:rsid w:val="00EB055B"/>
    <w:rsid w:val="00EB0913"/>
    <w:rsid w:val="00EB093E"/>
    <w:rsid w:val="00EB0A31"/>
    <w:rsid w:val="00EB0B69"/>
    <w:rsid w:val="00EB0DA9"/>
    <w:rsid w:val="00EB1042"/>
    <w:rsid w:val="00EB1587"/>
    <w:rsid w:val="00EB15A8"/>
    <w:rsid w:val="00EB19E0"/>
    <w:rsid w:val="00EB1B30"/>
    <w:rsid w:val="00EB1C45"/>
    <w:rsid w:val="00EB1D7B"/>
    <w:rsid w:val="00EB22C6"/>
    <w:rsid w:val="00EB2705"/>
    <w:rsid w:val="00EB2716"/>
    <w:rsid w:val="00EB274D"/>
    <w:rsid w:val="00EB2F58"/>
    <w:rsid w:val="00EB3145"/>
    <w:rsid w:val="00EB38ED"/>
    <w:rsid w:val="00EB39E8"/>
    <w:rsid w:val="00EB3B92"/>
    <w:rsid w:val="00EB3C53"/>
    <w:rsid w:val="00EB3D33"/>
    <w:rsid w:val="00EB4040"/>
    <w:rsid w:val="00EB4084"/>
    <w:rsid w:val="00EB419E"/>
    <w:rsid w:val="00EB43F8"/>
    <w:rsid w:val="00EB44A2"/>
    <w:rsid w:val="00EB4572"/>
    <w:rsid w:val="00EB489D"/>
    <w:rsid w:val="00EB48FF"/>
    <w:rsid w:val="00EB4A56"/>
    <w:rsid w:val="00EB4A9D"/>
    <w:rsid w:val="00EB4CB0"/>
    <w:rsid w:val="00EB4D5C"/>
    <w:rsid w:val="00EB4D66"/>
    <w:rsid w:val="00EB4ECA"/>
    <w:rsid w:val="00EB4F6E"/>
    <w:rsid w:val="00EB5239"/>
    <w:rsid w:val="00EB595E"/>
    <w:rsid w:val="00EB5BA4"/>
    <w:rsid w:val="00EB5C17"/>
    <w:rsid w:val="00EB5C58"/>
    <w:rsid w:val="00EB5E83"/>
    <w:rsid w:val="00EB62A3"/>
    <w:rsid w:val="00EB662A"/>
    <w:rsid w:val="00EB6773"/>
    <w:rsid w:val="00EB67E5"/>
    <w:rsid w:val="00EB6A2E"/>
    <w:rsid w:val="00EB6A8C"/>
    <w:rsid w:val="00EB6B47"/>
    <w:rsid w:val="00EB6B5B"/>
    <w:rsid w:val="00EB6C27"/>
    <w:rsid w:val="00EB6D2A"/>
    <w:rsid w:val="00EB6D5D"/>
    <w:rsid w:val="00EB6E0B"/>
    <w:rsid w:val="00EB70A4"/>
    <w:rsid w:val="00EB71E2"/>
    <w:rsid w:val="00EB7296"/>
    <w:rsid w:val="00EB76C5"/>
    <w:rsid w:val="00EB7879"/>
    <w:rsid w:val="00EB796F"/>
    <w:rsid w:val="00EB7B04"/>
    <w:rsid w:val="00EB7E5B"/>
    <w:rsid w:val="00EB7E88"/>
    <w:rsid w:val="00EC0187"/>
    <w:rsid w:val="00EC02B8"/>
    <w:rsid w:val="00EC0355"/>
    <w:rsid w:val="00EC047C"/>
    <w:rsid w:val="00EC07BC"/>
    <w:rsid w:val="00EC07D3"/>
    <w:rsid w:val="00EC130A"/>
    <w:rsid w:val="00EC145B"/>
    <w:rsid w:val="00EC14E9"/>
    <w:rsid w:val="00EC17E6"/>
    <w:rsid w:val="00EC187E"/>
    <w:rsid w:val="00EC1AD9"/>
    <w:rsid w:val="00EC1D73"/>
    <w:rsid w:val="00EC1DBB"/>
    <w:rsid w:val="00EC1EFE"/>
    <w:rsid w:val="00EC1FA0"/>
    <w:rsid w:val="00EC213C"/>
    <w:rsid w:val="00EC2694"/>
    <w:rsid w:val="00EC277E"/>
    <w:rsid w:val="00EC2CAB"/>
    <w:rsid w:val="00EC3204"/>
    <w:rsid w:val="00EC32D7"/>
    <w:rsid w:val="00EC33F1"/>
    <w:rsid w:val="00EC37E7"/>
    <w:rsid w:val="00EC3A3A"/>
    <w:rsid w:val="00EC3B93"/>
    <w:rsid w:val="00EC3E82"/>
    <w:rsid w:val="00EC4979"/>
    <w:rsid w:val="00EC4B37"/>
    <w:rsid w:val="00EC5102"/>
    <w:rsid w:val="00EC54AC"/>
    <w:rsid w:val="00EC54FB"/>
    <w:rsid w:val="00EC562D"/>
    <w:rsid w:val="00EC569B"/>
    <w:rsid w:val="00EC5731"/>
    <w:rsid w:val="00EC57DA"/>
    <w:rsid w:val="00EC5C13"/>
    <w:rsid w:val="00EC5E99"/>
    <w:rsid w:val="00EC5F89"/>
    <w:rsid w:val="00EC6042"/>
    <w:rsid w:val="00EC6418"/>
    <w:rsid w:val="00EC65C4"/>
    <w:rsid w:val="00EC6929"/>
    <w:rsid w:val="00EC695E"/>
    <w:rsid w:val="00EC6F59"/>
    <w:rsid w:val="00EC7652"/>
    <w:rsid w:val="00EC783F"/>
    <w:rsid w:val="00EC7859"/>
    <w:rsid w:val="00EC78AF"/>
    <w:rsid w:val="00EC7CCA"/>
    <w:rsid w:val="00EC7CE7"/>
    <w:rsid w:val="00ED01CB"/>
    <w:rsid w:val="00ED0225"/>
    <w:rsid w:val="00ED03F2"/>
    <w:rsid w:val="00ED07E2"/>
    <w:rsid w:val="00ED0B3E"/>
    <w:rsid w:val="00ED0DBD"/>
    <w:rsid w:val="00ED0E89"/>
    <w:rsid w:val="00ED0EDD"/>
    <w:rsid w:val="00ED0EE4"/>
    <w:rsid w:val="00ED11DC"/>
    <w:rsid w:val="00ED12D3"/>
    <w:rsid w:val="00ED16FB"/>
    <w:rsid w:val="00ED1B57"/>
    <w:rsid w:val="00ED1E0C"/>
    <w:rsid w:val="00ED1E53"/>
    <w:rsid w:val="00ED21C0"/>
    <w:rsid w:val="00ED2207"/>
    <w:rsid w:val="00ED230C"/>
    <w:rsid w:val="00ED2541"/>
    <w:rsid w:val="00ED2867"/>
    <w:rsid w:val="00ED2F51"/>
    <w:rsid w:val="00ED33CB"/>
    <w:rsid w:val="00ED3452"/>
    <w:rsid w:val="00ED3801"/>
    <w:rsid w:val="00ED3A8B"/>
    <w:rsid w:val="00ED3AED"/>
    <w:rsid w:val="00ED3D72"/>
    <w:rsid w:val="00ED3E3C"/>
    <w:rsid w:val="00ED40DF"/>
    <w:rsid w:val="00ED4206"/>
    <w:rsid w:val="00ED4330"/>
    <w:rsid w:val="00ED477C"/>
    <w:rsid w:val="00ED48DF"/>
    <w:rsid w:val="00ED496D"/>
    <w:rsid w:val="00ED4D67"/>
    <w:rsid w:val="00ED4EDA"/>
    <w:rsid w:val="00ED4F54"/>
    <w:rsid w:val="00ED4FEC"/>
    <w:rsid w:val="00ED52C7"/>
    <w:rsid w:val="00ED53A2"/>
    <w:rsid w:val="00ED5B5D"/>
    <w:rsid w:val="00ED5F77"/>
    <w:rsid w:val="00ED5F91"/>
    <w:rsid w:val="00ED5FE3"/>
    <w:rsid w:val="00ED63E0"/>
    <w:rsid w:val="00ED653E"/>
    <w:rsid w:val="00ED65A1"/>
    <w:rsid w:val="00ED65CC"/>
    <w:rsid w:val="00ED65D1"/>
    <w:rsid w:val="00ED6647"/>
    <w:rsid w:val="00ED6C84"/>
    <w:rsid w:val="00ED6E07"/>
    <w:rsid w:val="00ED6EEA"/>
    <w:rsid w:val="00ED6F3B"/>
    <w:rsid w:val="00ED70AF"/>
    <w:rsid w:val="00ED7184"/>
    <w:rsid w:val="00ED71F2"/>
    <w:rsid w:val="00ED72C4"/>
    <w:rsid w:val="00ED7619"/>
    <w:rsid w:val="00ED7791"/>
    <w:rsid w:val="00ED7924"/>
    <w:rsid w:val="00ED7BA7"/>
    <w:rsid w:val="00ED7DEB"/>
    <w:rsid w:val="00EE016D"/>
    <w:rsid w:val="00EE0197"/>
    <w:rsid w:val="00EE04A4"/>
    <w:rsid w:val="00EE0534"/>
    <w:rsid w:val="00EE08D1"/>
    <w:rsid w:val="00EE095B"/>
    <w:rsid w:val="00EE0994"/>
    <w:rsid w:val="00EE0C85"/>
    <w:rsid w:val="00EE1335"/>
    <w:rsid w:val="00EE13F4"/>
    <w:rsid w:val="00EE198C"/>
    <w:rsid w:val="00EE1A31"/>
    <w:rsid w:val="00EE1A55"/>
    <w:rsid w:val="00EE1B4A"/>
    <w:rsid w:val="00EE1DA2"/>
    <w:rsid w:val="00EE2426"/>
    <w:rsid w:val="00EE24E6"/>
    <w:rsid w:val="00EE2C44"/>
    <w:rsid w:val="00EE2D05"/>
    <w:rsid w:val="00EE2D89"/>
    <w:rsid w:val="00EE2EEB"/>
    <w:rsid w:val="00EE3175"/>
    <w:rsid w:val="00EE3397"/>
    <w:rsid w:val="00EE38CE"/>
    <w:rsid w:val="00EE3943"/>
    <w:rsid w:val="00EE3D44"/>
    <w:rsid w:val="00EE3F64"/>
    <w:rsid w:val="00EE405E"/>
    <w:rsid w:val="00EE415A"/>
    <w:rsid w:val="00EE41A3"/>
    <w:rsid w:val="00EE4224"/>
    <w:rsid w:val="00EE4274"/>
    <w:rsid w:val="00EE48C8"/>
    <w:rsid w:val="00EE4B34"/>
    <w:rsid w:val="00EE4CB8"/>
    <w:rsid w:val="00EE4D58"/>
    <w:rsid w:val="00EE4DD0"/>
    <w:rsid w:val="00EE4DF4"/>
    <w:rsid w:val="00EE4DFE"/>
    <w:rsid w:val="00EE5612"/>
    <w:rsid w:val="00EE58CC"/>
    <w:rsid w:val="00EE5EB0"/>
    <w:rsid w:val="00EE6068"/>
    <w:rsid w:val="00EE6364"/>
    <w:rsid w:val="00EE673D"/>
    <w:rsid w:val="00EE6B5B"/>
    <w:rsid w:val="00EE6B93"/>
    <w:rsid w:val="00EE6CF2"/>
    <w:rsid w:val="00EE6D11"/>
    <w:rsid w:val="00EE7109"/>
    <w:rsid w:val="00EE7235"/>
    <w:rsid w:val="00EE729A"/>
    <w:rsid w:val="00EE7402"/>
    <w:rsid w:val="00EE744E"/>
    <w:rsid w:val="00EE77E1"/>
    <w:rsid w:val="00EE7964"/>
    <w:rsid w:val="00EE79B2"/>
    <w:rsid w:val="00EE7CB5"/>
    <w:rsid w:val="00EE7CB6"/>
    <w:rsid w:val="00EE7D52"/>
    <w:rsid w:val="00EE7F93"/>
    <w:rsid w:val="00EF02BE"/>
    <w:rsid w:val="00EF0502"/>
    <w:rsid w:val="00EF0723"/>
    <w:rsid w:val="00EF081D"/>
    <w:rsid w:val="00EF08FA"/>
    <w:rsid w:val="00EF0D01"/>
    <w:rsid w:val="00EF0E30"/>
    <w:rsid w:val="00EF0F09"/>
    <w:rsid w:val="00EF0FCB"/>
    <w:rsid w:val="00EF1356"/>
    <w:rsid w:val="00EF18EA"/>
    <w:rsid w:val="00EF1C13"/>
    <w:rsid w:val="00EF1E36"/>
    <w:rsid w:val="00EF1EA9"/>
    <w:rsid w:val="00EF2052"/>
    <w:rsid w:val="00EF221E"/>
    <w:rsid w:val="00EF2495"/>
    <w:rsid w:val="00EF2701"/>
    <w:rsid w:val="00EF28F1"/>
    <w:rsid w:val="00EF2D52"/>
    <w:rsid w:val="00EF3239"/>
    <w:rsid w:val="00EF3559"/>
    <w:rsid w:val="00EF3792"/>
    <w:rsid w:val="00EF384B"/>
    <w:rsid w:val="00EF39B0"/>
    <w:rsid w:val="00EF3C10"/>
    <w:rsid w:val="00EF3CE7"/>
    <w:rsid w:val="00EF3D20"/>
    <w:rsid w:val="00EF3E94"/>
    <w:rsid w:val="00EF4607"/>
    <w:rsid w:val="00EF462D"/>
    <w:rsid w:val="00EF497C"/>
    <w:rsid w:val="00EF4BDB"/>
    <w:rsid w:val="00EF4EA6"/>
    <w:rsid w:val="00EF4FD9"/>
    <w:rsid w:val="00EF50D5"/>
    <w:rsid w:val="00EF527E"/>
    <w:rsid w:val="00EF57F1"/>
    <w:rsid w:val="00EF58FC"/>
    <w:rsid w:val="00EF64AA"/>
    <w:rsid w:val="00EF65A8"/>
    <w:rsid w:val="00EF6610"/>
    <w:rsid w:val="00EF67C2"/>
    <w:rsid w:val="00EF6995"/>
    <w:rsid w:val="00EF6BB9"/>
    <w:rsid w:val="00EF6E62"/>
    <w:rsid w:val="00EF6E69"/>
    <w:rsid w:val="00EF7045"/>
    <w:rsid w:val="00EF7C1B"/>
    <w:rsid w:val="00F003BB"/>
    <w:rsid w:val="00F00585"/>
    <w:rsid w:val="00F006B2"/>
    <w:rsid w:val="00F00835"/>
    <w:rsid w:val="00F00C0B"/>
    <w:rsid w:val="00F01134"/>
    <w:rsid w:val="00F011A2"/>
    <w:rsid w:val="00F01269"/>
    <w:rsid w:val="00F01628"/>
    <w:rsid w:val="00F017C3"/>
    <w:rsid w:val="00F01876"/>
    <w:rsid w:val="00F018A7"/>
    <w:rsid w:val="00F01B20"/>
    <w:rsid w:val="00F01D45"/>
    <w:rsid w:val="00F01D46"/>
    <w:rsid w:val="00F02325"/>
    <w:rsid w:val="00F02396"/>
    <w:rsid w:val="00F02795"/>
    <w:rsid w:val="00F02CED"/>
    <w:rsid w:val="00F02DD4"/>
    <w:rsid w:val="00F02E13"/>
    <w:rsid w:val="00F02EE0"/>
    <w:rsid w:val="00F03017"/>
    <w:rsid w:val="00F030D5"/>
    <w:rsid w:val="00F030E1"/>
    <w:rsid w:val="00F0315E"/>
    <w:rsid w:val="00F03441"/>
    <w:rsid w:val="00F034F1"/>
    <w:rsid w:val="00F03514"/>
    <w:rsid w:val="00F03A71"/>
    <w:rsid w:val="00F04000"/>
    <w:rsid w:val="00F04278"/>
    <w:rsid w:val="00F04521"/>
    <w:rsid w:val="00F0461D"/>
    <w:rsid w:val="00F0471A"/>
    <w:rsid w:val="00F04759"/>
    <w:rsid w:val="00F04890"/>
    <w:rsid w:val="00F04A7F"/>
    <w:rsid w:val="00F04A95"/>
    <w:rsid w:val="00F05276"/>
    <w:rsid w:val="00F05527"/>
    <w:rsid w:val="00F056A0"/>
    <w:rsid w:val="00F05702"/>
    <w:rsid w:val="00F06495"/>
    <w:rsid w:val="00F065D8"/>
    <w:rsid w:val="00F069BE"/>
    <w:rsid w:val="00F06B98"/>
    <w:rsid w:val="00F06D1E"/>
    <w:rsid w:val="00F0750E"/>
    <w:rsid w:val="00F07540"/>
    <w:rsid w:val="00F07913"/>
    <w:rsid w:val="00F07934"/>
    <w:rsid w:val="00F0796D"/>
    <w:rsid w:val="00F07A16"/>
    <w:rsid w:val="00F07AD2"/>
    <w:rsid w:val="00F07DFD"/>
    <w:rsid w:val="00F100D2"/>
    <w:rsid w:val="00F1016A"/>
    <w:rsid w:val="00F1020B"/>
    <w:rsid w:val="00F10224"/>
    <w:rsid w:val="00F10439"/>
    <w:rsid w:val="00F10606"/>
    <w:rsid w:val="00F10A44"/>
    <w:rsid w:val="00F10ACD"/>
    <w:rsid w:val="00F10B7C"/>
    <w:rsid w:val="00F10D9C"/>
    <w:rsid w:val="00F10EBB"/>
    <w:rsid w:val="00F11205"/>
    <w:rsid w:val="00F11585"/>
    <w:rsid w:val="00F116F3"/>
    <w:rsid w:val="00F117F7"/>
    <w:rsid w:val="00F1196F"/>
    <w:rsid w:val="00F1198C"/>
    <w:rsid w:val="00F11B23"/>
    <w:rsid w:val="00F11F5F"/>
    <w:rsid w:val="00F12021"/>
    <w:rsid w:val="00F120F8"/>
    <w:rsid w:val="00F1256F"/>
    <w:rsid w:val="00F125DC"/>
    <w:rsid w:val="00F12876"/>
    <w:rsid w:val="00F128F1"/>
    <w:rsid w:val="00F12B53"/>
    <w:rsid w:val="00F12C4C"/>
    <w:rsid w:val="00F12ED5"/>
    <w:rsid w:val="00F130B9"/>
    <w:rsid w:val="00F130C8"/>
    <w:rsid w:val="00F1313C"/>
    <w:rsid w:val="00F13325"/>
    <w:rsid w:val="00F13344"/>
    <w:rsid w:val="00F134E9"/>
    <w:rsid w:val="00F13527"/>
    <w:rsid w:val="00F1354B"/>
    <w:rsid w:val="00F136E9"/>
    <w:rsid w:val="00F1381E"/>
    <w:rsid w:val="00F138A4"/>
    <w:rsid w:val="00F13AFB"/>
    <w:rsid w:val="00F13CDC"/>
    <w:rsid w:val="00F14200"/>
    <w:rsid w:val="00F1466B"/>
    <w:rsid w:val="00F147A4"/>
    <w:rsid w:val="00F14918"/>
    <w:rsid w:val="00F14BBB"/>
    <w:rsid w:val="00F14C26"/>
    <w:rsid w:val="00F154BE"/>
    <w:rsid w:val="00F15542"/>
    <w:rsid w:val="00F15552"/>
    <w:rsid w:val="00F157E2"/>
    <w:rsid w:val="00F15884"/>
    <w:rsid w:val="00F15AA4"/>
    <w:rsid w:val="00F16115"/>
    <w:rsid w:val="00F16165"/>
    <w:rsid w:val="00F161DC"/>
    <w:rsid w:val="00F162EF"/>
    <w:rsid w:val="00F163EC"/>
    <w:rsid w:val="00F165CA"/>
    <w:rsid w:val="00F1661A"/>
    <w:rsid w:val="00F1694F"/>
    <w:rsid w:val="00F16AC6"/>
    <w:rsid w:val="00F16B13"/>
    <w:rsid w:val="00F16B7B"/>
    <w:rsid w:val="00F16EC9"/>
    <w:rsid w:val="00F16EE4"/>
    <w:rsid w:val="00F173D4"/>
    <w:rsid w:val="00F173E0"/>
    <w:rsid w:val="00F17401"/>
    <w:rsid w:val="00F1766E"/>
    <w:rsid w:val="00F177C6"/>
    <w:rsid w:val="00F1795D"/>
    <w:rsid w:val="00F179D1"/>
    <w:rsid w:val="00F17BF8"/>
    <w:rsid w:val="00F17D8F"/>
    <w:rsid w:val="00F17DF9"/>
    <w:rsid w:val="00F20034"/>
    <w:rsid w:val="00F201D2"/>
    <w:rsid w:val="00F202A4"/>
    <w:rsid w:val="00F2039E"/>
    <w:rsid w:val="00F20439"/>
    <w:rsid w:val="00F20670"/>
    <w:rsid w:val="00F20B01"/>
    <w:rsid w:val="00F20D3D"/>
    <w:rsid w:val="00F21302"/>
    <w:rsid w:val="00F21440"/>
    <w:rsid w:val="00F21657"/>
    <w:rsid w:val="00F21A40"/>
    <w:rsid w:val="00F21C99"/>
    <w:rsid w:val="00F21D39"/>
    <w:rsid w:val="00F21FAF"/>
    <w:rsid w:val="00F2236B"/>
    <w:rsid w:val="00F2238C"/>
    <w:rsid w:val="00F225B2"/>
    <w:rsid w:val="00F225D1"/>
    <w:rsid w:val="00F227ED"/>
    <w:rsid w:val="00F2283F"/>
    <w:rsid w:val="00F22A46"/>
    <w:rsid w:val="00F22AC2"/>
    <w:rsid w:val="00F22C2E"/>
    <w:rsid w:val="00F23496"/>
    <w:rsid w:val="00F23ACF"/>
    <w:rsid w:val="00F23AFE"/>
    <w:rsid w:val="00F23D58"/>
    <w:rsid w:val="00F23E5C"/>
    <w:rsid w:val="00F23F8D"/>
    <w:rsid w:val="00F24191"/>
    <w:rsid w:val="00F2423F"/>
    <w:rsid w:val="00F24537"/>
    <w:rsid w:val="00F24B4E"/>
    <w:rsid w:val="00F24BA8"/>
    <w:rsid w:val="00F24BAA"/>
    <w:rsid w:val="00F24BCF"/>
    <w:rsid w:val="00F24BEE"/>
    <w:rsid w:val="00F24DB4"/>
    <w:rsid w:val="00F252CA"/>
    <w:rsid w:val="00F25508"/>
    <w:rsid w:val="00F25978"/>
    <w:rsid w:val="00F25AB8"/>
    <w:rsid w:val="00F25B06"/>
    <w:rsid w:val="00F25B94"/>
    <w:rsid w:val="00F25D02"/>
    <w:rsid w:val="00F25FE4"/>
    <w:rsid w:val="00F2637F"/>
    <w:rsid w:val="00F26A07"/>
    <w:rsid w:val="00F26A22"/>
    <w:rsid w:val="00F26C78"/>
    <w:rsid w:val="00F26DA5"/>
    <w:rsid w:val="00F278BC"/>
    <w:rsid w:val="00F27B13"/>
    <w:rsid w:val="00F30124"/>
    <w:rsid w:val="00F30251"/>
    <w:rsid w:val="00F3040A"/>
    <w:rsid w:val="00F30444"/>
    <w:rsid w:val="00F30454"/>
    <w:rsid w:val="00F304EC"/>
    <w:rsid w:val="00F307C4"/>
    <w:rsid w:val="00F31102"/>
    <w:rsid w:val="00F311F1"/>
    <w:rsid w:val="00F31477"/>
    <w:rsid w:val="00F315BC"/>
    <w:rsid w:val="00F31646"/>
    <w:rsid w:val="00F31776"/>
    <w:rsid w:val="00F31D9B"/>
    <w:rsid w:val="00F32019"/>
    <w:rsid w:val="00F3264F"/>
    <w:rsid w:val="00F32822"/>
    <w:rsid w:val="00F32CB8"/>
    <w:rsid w:val="00F32CCE"/>
    <w:rsid w:val="00F32E85"/>
    <w:rsid w:val="00F333CD"/>
    <w:rsid w:val="00F333E7"/>
    <w:rsid w:val="00F336AC"/>
    <w:rsid w:val="00F33890"/>
    <w:rsid w:val="00F33964"/>
    <w:rsid w:val="00F339DD"/>
    <w:rsid w:val="00F33E47"/>
    <w:rsid w:val="00F33EA9"/>
    <w:rsid w:val="00F34029"/>
    <w:rsid w:val="00F34043"/>
    <w:rsid w:val="00F34214"/>
    <w:rsid w:val="00F3438C"/>
    <w:rsid w:val="00F344B6"/>
    <w:rsid w:val="00F34B3C"/>
    <w:rsid w:val="00F34DEF"/>
    <w:rsid w:val="00F34E2A"/>
    <w:rsid w:val="00F34EC2"/>
    <w:rsid w:val="00F35139"/>
    <w:rsid w:val="00F35554"/>
    <w:rsid w:val="00F3576C"/>
    <w:rsid w:val="00F35950"/>
    <w:rsid w:val="00F35AF0"/>
    <w:rsid w:val="00F35C5A"/>
    <w:rsid w:val="00F3642F"/>
    <w:rsid w:val="00F36431"/>
    <w:rsid w:val="00F369F6"/>
    <w:rsid w:val="00F36C6A"/>
    <w:rsid w:val="00F36CAF"/>
    <w:rsid w:val="00F37905"/>
    <w:rsid w:val="00F37E6E"/>
    <w:rsid w:val="00F37EF9"/>
    <w:rsid w:val="00F400B9"/>
    <w:rsid w:val="00F4010B"/>
    <w:rsid w:val="00F402E1"/>
    <w:rsid w:val="00F403CD"/>
    <w:rsid w:val="00F4049E"/>
    <w:rsid w:val="00F40598"/>
    <w:rsid w:val="00F40612"/>
    <w:rsid w:val="00F407FD"/>
    <w:rsid w:val="00F40913"/>
    <w:rsid w:val="00F40947"/>
    <w:rsid w:val="00F40A3F"/>
    <w:rsid w:val="00F40EFB"/>
    <w:rsid w:val="00F410B9"/>
    <w:rsid w:val="00F4114C"/>
    <w:rsid w:val="00F41253"/>
    <w:rsid w:val="00F412BE"/>
    <w:rsid w:val="00F41304"/>
    <w:rsid w:val="00F41530"/>
    <w:rsid w:val="00F4166D"/>
    <w:rsid w:val="00F41782"/>
    <w:rsid w:val="00F41A21"/>
    <w:rsid w:val="00F41BC6"/>
    <w:rsid w:val="00F41D09"/>
    <w:rsid w:val="00F41F61"/>
    <w:rsid w:val="00F41F96"/>
    <w:rsid w:val="00F42490"/>
    <w:rsid w:val="00F4269B"/>
    <w:rsid w:val="00F4275A"/>
    <w:rsid w:val="00F429DD"/>
    <w:rsid w:val="00F42ACC"/>
    <w:rsid w:val="00F42B24"/>
    <w:rsid w:val="00F42C69"/>
    <w:rsid w:val="00F42C90"/>
    <w:rsid w:val="00F430BD"/>
    <w:rsid w:val="00F43165"/>
    <w:rsid w:val="00F4316D"/>
    <w:rsid w:val="00F43228"/>
    <w:rsid w:val="00F432D5"/>
    <w:rsid w:val="00F4353E"/>
    <w:rsid w:val="00F43774"/>
    <w:rsid w:val="00F43926"/>
    <w:rsid w:val="00F439E1"/>
    <w:rsid w:val="00F43E20"/>
    <w:rsid w:val="00F44248"/>
    <w:rsid w:val="00F4438F"/>
    <w:rsid w:val="00F44BBE"/>
    <w:rsid w:val="00F44CC6"/>
    <w:rsid w:val="00F45450"/>
    <w:rsid w:val="00F45458"/>
    <w:rsid w:val="00F454EA"/>
    <w:rsid w:val="00F4559A"/>
    <w:rsid w:val="00F45BE2"/>
    <w:rsid w:val="00F46288"/>
    <w:rsid w:val="00F46854"/>
    <w:rsid w:val="00F46EEC"/>
    <w:rsid w:val="00F46FFD"/>
    <w:rsid w:val="00F4770B"/>
    <w:rsid w:val="00F47833"/>
    <w:rsid w:val="00F47BEA"/>
    <w:rsid w:val="00F47EC9"/>
    <w:rsid w:val="00F501BD"/>
    <w:rsid w:val="00F5049D"/>
    <w:rsid w:val="00F504B4"/>
    <w:rsid w:val="00F504EB"/>
    <w:rsid w:val="00F504F6"/>
    <w:rsid w:val="00F50515"/>
    <w:rsid w:val="00F50608"/>
    <w:rsid w:val="00F509EA"/>
    <w:rsid w:val="00F50C84"/>
    <w:rsid w:val="00F50C91"/>
    <w:rsid w:val="00F50E21"/>
    <w:rsid w:val="00F51229"/>
    <w:rsid w:val="00F512D9"/>
    <w:rsid w:val="00F512EF"/>
    <w:rsid w:val="00F51615"/>
    <w:rsid w:val="00F51753"/>
    <w:rsid w:val="00F518B6"/>
    <w:rsid w:val="00F51CB6"/>
    <w:rsid w:val="00F51D76"/>
    <w:rsid w:val="00F51DD3"/>
    <w:rsid w:val="00F520A6"/>
    <w:rsid w:val="00F520A9"/>
    <w:rsid w:val="00F5239A"/>
    <w:rsid w:val="00F52840"/>
    <w:rsid w:val="00F528E8"/>
    <w:rsid w:val="00F52DD0"/>
    <w:rsid w:val="00F531E6"/>
    <w:rsid w:val="00F53B47"/>
    <w:rsid w:val="00F53EAE"/>
    <w:rsid w:val="00F540E9"/>
    <w:rsid w:val="00F54118"/>
    <w:rsid w:val="00F542DD"/>
    <w:rsid w:val="00F542EC"/>
    <w:rsid w:val="00F54697"/>
    <w:rsid w:val="00F546C9"/>
    <w:rsid w:val="00F546FE"/>
    <w:rsid w:val="00F54974"/>
    <w:rsid w:val="00F54B2A"/>
    <w:rsid w:val="00F54FA1"/>
    <w:rsid w:val="00F552A6"/>
    <w:rsid w:val="00F553F8"/>
    <w:rsid w:val="00F554A0"/>
    <w:rsid w:val="00F557E7"/>
    <w:rsid w:val="00F55B52"/>
    <w:rsid w:val="00F55CF1"/>
    <w:rsid w:val="00F55D13"/>
    <w:rsid w:val="00F55EEC"/>
    <w:rsid w:val="00F560D7"/>
    <w:rsid w:val="00F5638F"/>
    <w:rsid w:val="00F5646A"/>
    <w:rsid w:val="00F5669D"/>
    <w:rsid w:val="00F566FE"/>
    <w:rsid w:val="00F57072"/>
    <w:rsid w:val="00F5733D"/>
    <w:rsid w:val="00F57B68"/>
    <w:rsid w:val="00F601F4"/>
    <w:rsid w:val="00F606C3"/>
    <w:rsid w:val="00F6078D"/>
    <w:rsid w:val="00F60885"/>
    <w:rsid w:val="00F60B76"/>
    <w:rsid w:val="00F60E0B"/>
    <w:rsid w:val="00F610B4"/>
    <w:rsid w:val="00F61799"/>
    <w:rsid w:val="00F61875"/>
    <w:rsid w:val="00F6190A"/>
    <w:rsid w:val="00F61A99"/>
    <w:rsid w:val="00F61AF7"/>
    <w:rsid w:val="00F61B07"/>
    <w:rsid w:val="00F61B52"/>
    <w:rsid w:val="00F61E2B"/>
    <w:rsid w:val="00F61FC1"/>
    <w:rsid w:val="00F62473"/>
    <w:rsid w:val="00F6291E"/>
    <w:rsid w:val="00F62E52"/>
    <w:rsid w:val="00F63045"/>
    <w:rsid w:val="00F631EB"/>
    <w:rsid w:val="00F63527"/>
    <w:rsid w:val="00F635A8"/>
    <w:rsid w:val="00F63785"/>
    <w:rsid w:val="00F63927"/>
    <w:rsid w:val="00F64019"/>
    <w:rsid w:val="00F64049"/>
    <w:rsid w:val="00F647C5"/>
    <w:rsid w:val="00F648A4"/>
    <w:rsid w:val="00F649D4"/>
    <w:rsid w:val="00F64A52"/>
    <w:rsid w:val="00F64B92"/>
    <w:rsid w:val="00F65144"/>
    <w:rsid w:val="00F65168"/>
    <w:rsid w:val="00F65348"/>
    <w:rsid w:val="00F654A1"/>
    <w:rsid w:val="00F6568A"/>
    <w:rsid w:val="00F657DA"/>
    <w:rsid w:val="00F6583F"/>
    <w:rsid w:val="00F658A3"/>
    <w:rsid w:val="00F65A58"/>
    <w:rsid w:val="00F65CE6"/>
    <w:rsid w:val="00F65EAD"/>
    <w:rsid w:val="00F66001"/>
    <w:rsid w:val="00F66394"/>
    <w:rsid w:val="00F665DD"/>
    <w:rsid w:val="00F6671A"/>
    <w:rsid w:val="00F66834"/>
    <w:rsid w:val="00F66BCF"/>
    <w:rsid w:val="00F66C13"/>
    <w:rsid w:val="00F66C81"/>
    <w:rsid w:val="00F66DC3"/>
    <w:rsid w:val="00F67209"/>
    <w:rsid w:val="00F67297"/>
    <w:rsid w:val="00F67409"/>
    <w:rsid w:val="00F67639"/>
    <w:rsid w:val="00F67834"/>
    <w:rsid w:val="00F678ED"/>
    <w:rsid w:val="00F67D58"/>
    <w:rsid w:val="00F70262"/>
    <w:rsid w:val="00F702D1"/>
    <w:rsid w:val="00F703C9"/>
    <w:rsid w:val="00F707EB"/>
    <w:rsid w:val="00F70D4A"/>
    <w:rsid w:val="00F7109E"/>
    <w:rsid w:val="00F7117F"/>
    <w:rsid w:val="00F711A3"/>
    <w:rsid w:val="00F713E5"/>
    <w:rsid w:val="00F71516"/>
    <w:rsid w:val="00F716F8"/>
    <w:rsid w:val="00F7173A"/>
    <w:rsid w:val="00F717E6"/>
    <w:rsid w:val="00F717F9"/>
    <w:rsid w:val="00F71AEA"/>
    <w:rsid w:val="00F71FBE"/>
    <w:rsid w:val="00F72043"/>
    <w:rsid w:val="00F72045"/>
    <w:rsid w:val="00F72062"/>
    <w:rsid w:val="00F726A1"/>
    <w:rsid w:val="00F72957"/>
    <w:rsid w:val="00F72F4A"/>
    <w:rsid w:val="00F733D0"/>
    <w:rsid w:val="00F734C7"/>
    <w:rsid w:val="00F73904"/>
    <w:rsid w:val="00F7396A"/>
    <w:rsid w:val="00F739F5"/>
    <w:rsid w:val="00F739F9"/>
    <w:rsid w:val="00F73A26"/>
    <w:rsid w:val="00F73A94"/>
    <w:rsid w:val="00F73B76"/>
    <w:rsid w:val="00F73B94"/>
    <w:rsid w:val="00F73BAE"/>
    <w:rsid w:val="00F73C71"/>
    <w:rsid w:val="00F73CD1"/>
    <w:rsid w:val="00F73D4E"/>
    <w:rsid w:val="00F74411"/>
    <w:rsid w:val="00F745EA"/>
    <w:rsid w:val="00F747FC"/>
    <w:rsid w:val="00F74B74"/>
    <w:rsid w:val="00F74D1F"/>
    <w:rsid w:val="00F75810"/>
    <w:rsid w:val="00F75FC1"/>
    <w:rsid w:val="00F761DD"/>
    <w:rsid w:val="00F767A1"/>
    <w:rsid w:val="00F768A3"/>
    <w:rsid w:val="00F76B8C"/>
    <w:rsid w:val="00F76E36"/>
    <w:rsid w:val="00F77121"/>
    <w:rsid w:val="00F773DA"/>
    <w:rsid w:val="00F773DD"/>
    <w:rsid w:val="00F77758"/>
    <w:rsid w:val="00F779FC"/>
    <w:rsid w:val="00F77A89"/>
    <w:rsid w:val="00F802A8"/>
    <w:rsid w:val="00F80588"/>
    <w:rsid w:val="00F80655"/>
    <w:rsid w:val="00F80EE2"/>
    <w:rsid w:val="00F80FA4"/>
    <w:rsid w:val="00F81150"/>
    <w:rsid w:val="00F81400"/>
    <w:rsid w:val="00F81424"/>
    <w:rsid w:val="00F81455"/>
    <w:rsid w:val="00F81580"/>
    <w:rsid w:val="00F8158C"/>
    <w:rsid w:val="00F81812"/>
    <w:rsid w:val="00F81975"/>
    <w:rsid w:val="00F81A8E"/>
    <w:rsid w:val="00F81DCC"/>
    <w:rsid w:val="00F8200D"/>
    <w:rsid w:val="00F8225D"/>
    <w:rsid w:val="00F823B1"/>
    <w:rsid w:val="00F82A11"/>
    <w:rsid w:val="00F82FD1"/>
    <w:rsid w:val="00F82FDC"/>
    <w:rsid w:val="00F8313C"/>
    <w:rsid w:val="00F831B7"/>
    <w:rsid w:val="00F83A08"/>
    <w:rsid w:val="00F83B72"/>
    <w:rsid w:val="00F83B98"/>
    <w:rsid w:val="00F83DB5"/>
    <w:rsid w:val="00F84417"/>
    <w:rsid w:val="00F84895"/>
    <w:rsid w:val="00F84BA6"/>
    <w:rsid w:val="00F84CFF"/>
    <w:rsid w:val="00F85164"/>
    <w:rsid w:val="00F851C5"/>
    <w:rsid w:val="00F8537F"/>
    <w:rsid w:val="00F8547D"/>
    <w:rsid w:val="00F85688"/>
    <w:rsid w:val="00F85703"/>
    <w:rsid w:val="00F85893"/>
    <w:rsid w:val="00F859AA"/>
    <w:rsid w:val="00F862A6"/>
    <w:rsid w:val="00F86321"/>
    <w:rsid w:val="00F8644E"/>
    <w:rsid w:val="00F86528"/>
    <w:rsid w:val="00F86AF8"/>
    <w:rsid w:val="00F86B8B"/>
    <w:rsid w:val="00F86C5C"/>
    <w:rsid w:val="00F87644"/>
    <w:rsid w:val="00F8772A"/>
    <w:rsid w:val="00F87B2A"/>
    <w:rsid w:val="00F87BC1"/>
    <w:rsid w:val="00F87CD7"/>
    <w:rsid w:val="00F87F47"/>
    <w:rsid w:val="00F902B9"/>
    <w:rsid w:val="00F9033F"/>
    <w:rsid w:val="00F90687"/>
    <w:rsid w:val="00F90919"/>
    <w:rsid w:val="00F9095E"/>
    <w:rsid w:val="00F90A22"/>
    <w:rsid w:val="00F90A69"/>
    <w:rsid w:val="00F90C5C"/>
    <w:rsid w:val="00F90E75"/>
    <w:rsid w:val="00F9141A"/>
    <w:rsid w:val="00F91528"/>
    <w:rsid w:val="00F91621"/>
    <w:rsid w:val="00F91627"/>
    <w:rsid w:val="00F916FD"/>
    <w:rsid w:val="00F91AD5"/>
    <w:rsid w:val="00F91C28"/>
    <w:rsid w:val="00F91CC5"/>
    <w:rsid w:val="00F923D4"/>
    <w:rsid w:val="00F923E3"/>
    <w:rsid w:val="00F92840"/>
    <w:rsid w:val="00F9296B"/>
    <w:rsid w:val="00F92A02"/>
    <w:rsid w:val="00F92BD2"/>
    <w:rsid w:val="00F92C65"/>
    <w:rsid w:val="00F92D48"/>
    <w:rsid w:val="00F92E01"/>
    <w:rsid w:val="00F92E02"/>
    <w:rsid w:val="00F92E56"/>
    <w:rsid w:val="00F92E5B"/>
    <w:rsid w:val="00F92F4A"/>
    <w:rsid w:val="00F9309F"/>
    <w:rsid w:val="00F932EC"/>
    <w:rsid w:val="00F93384"/>
    <w:rsid w:val="00F934B8"/>
    <w:rsid w:val="00F93570"/>
    <w:rsid w:val="00F935F6"/>
    <w:rsid w:val="00F93AAD"/>
    <w:rsid w:val="00F93CAE"/>
    <w:rsid w:val="00F93CD8"/>
    <w:rsid w:val="00F93CF3"/>
    <w:rsid w:val="00F93DB1"/>
    <w:rsid w:val="00F943D6"/>
    <w:rsid w:val="00F944F7"/>
    <w:rsid w:val="00F945E8"/>
    <w:rsid w:val="00F9462C"/>
    <w:rsid w:val="00F94DBA"/>
    <w:rsid w:val="00F95207"/>
    <w:rsid w:val="00F953AB"/>
    <w:rsid w:val="00F9548B"/>
    <w:rsid w:val="00F954D4"/>
    <w:rsid w:val="00F9552B"/>
    <w:rsid w:val="00F956C8"/>
    <w:rsid w:val="00F959FA"/>
    <w:rsid w:val="00F95B70"/>
    <w:rsid w:val="00F95C2A"/>
    <w:rsid w:val="00F95C80"/>
    <w:rsid w:val="00F95D2A"/>
    <w:rsid w:val="00F95D67"/>
    <w:rsid w:val="00F95DB7"/>
    <w:rsid w:val="00F95DCA"/>
    <w:rsid w:val="00F96117"/>
    <w:rsid w:val="00F96598"/>
    <w:rsid w:val="00F96609"/>
    <w:rsid w:val="00F96DC4"/>
    <w:rsid w:val="00F9701C"/>
    <w:rsid w:val="00F974B0"/>
    <w:rsid w:val="00F97A0D"/>
    <w:rsid w:val="00F97C38"/>
    <w:rsid w:val="00F97E8D"/>
    <w:rsid w:val="00FA02FA"/>
    <w:rsid w:val="00FA03B9"/>
    <w:rsid w:val="00FA04D6"/>
    <w:rsid w:val="00FA0737"/>
    <w:rsid w:val="00FA07A6"/>
    <w:rsid w:val="00FA07F9"/>
    <w:rsid w:val="00FA090E"/>
    <w:rsid w:val="00FA0AD4"/>
    <w:rsid w:val="00FA0D44"/>
    <w:rsid w:val="00FA0DDB"/>
    <w:rsid w:val="00FA16AD"/>
    <w:rsid w:val="00FA18F9"/>
    <w:rsid w:val="00FA1961"/>
    <w:rsid w:val="00FA1A79"/>
    <w:rsid w:val="00FA1AD8"/>
    <w:rsid w:val="00FA1F2B"/>
    <w:rsid w:val="00FA1F57"/>
    <w:rsid w:val="00FA1FA0"/>
    <w:rsid w:val="00FA2144"/>
    <w:rsid w:val="00FA22C8"/>
    <w:rsid w:val="00FA25E8"/>
    <w:rsid w:val="00FA2655"/>
    <w:rsid w:val="00FA2795"/>
    <w:rsid w:val="00FA2957"/>
    <w:rsid w:val="00FA2B86"/>
    <w:rsid w:val="00FA2C51"/>
    <w:rsid w:val="00FA2D28"/>
    <w:rsid w:val="00FA2EDD"/>
    <w:rsid w:val="00FA3308"/>
    <w:rsid w:val="00FA3623"/>
    <w:rsid w:val="00FA37E2"/>
    <w:rsid w:val="00FA3BDB"/>
    <w:rsid w:val="00FA3C02"/>
    <w:rsid w:val="00FA3E72"/>
    <w:rsid w:val="00FA421D"/>
    <w:rsid w:val="00FA4485"/>
    <w:rsid w:val="00FA45E9"/>
    <w:rsid w:val="00FA4968"/>
    <w:rsid w:val="00FA4A26"/>
    <w:rsid w:val="00FA4BC1"/>
    <w:rsid w:val="00FA4CB0"/>
    <w:rsid w:val="00FA4CC1"/>
    <w:rsid w:val="00FA4CD6"/>
    <w:rsid w:val="00FA4DFF"/>
    <w:rsid w:val="00FA4F05"/>
    <w:rsid w:val="00FA4F35"/>
    <w:rsid w:val="00FA5070"/>
    <w:rsid w:val="00FA52A0"/>
    <w:rsid w:val="00FA52EA"/>
    <w:rsid w:val="00FA54F8"/>
    <w:rsid w:val="00FA5765"/>
    <w:rsid w:val="00FA5E0E"/>
    <w:rsid w:val="00FA5E46"/>
    <w:rsid w:val="00FA5FB8"/>
    <w:rsid w:val="00FA6005"/>
    <w:rsid w:val="00FA611C"/>
    <w:rsid w:val="00FA6121"/>
    <w:rsid w:val="00FA625C"/>
    <w:rsid w:val="00FA63F0"/>
    <w:rsid w:val="00FA657E"/>
    <w:rsid w:val="00FA65E9"/>
    <w:rsid w:val="00FA65EB"/>
    <w:rsid w:val="00FA65FB"/>
    <w:rsid w:val="00FA670E"/>
    <w:rsid w:val="00FA688E"/>
    <w:rsid w:val="00FA69B9"/>
    <w:rsid w:val="00FA69C6"/>
    <w:rsid w:val="00FA6A8D"/>
    <w:rsid w:val="00FA6BD3"/>
    <w:rsid w:val="00FA6C7A"/>
    <w:rsid w:val="00FA6CB0"/>
    <w:rsid w:val="00FA6E75"/>
    <w:rsid w:val="00FA708C"/>
    <w:rsid w:val="00FA70CD"/>
    <w:rsid w:val="00FA7167"/>
    <w:rsid w:val="00FA7205"/>
    <w:rsid w:val="00FA722A"/>
    <w:rsid w:val="00FA75D2"/>
    <w:rsid w:val="00FA78BA"/>
    <w:rsid w:val="00FA79BD"/>
    <w:rsid w:val="00FA7AD7"/>
    <w:rsid w:val="00FA7C09"/>
    <w:rsid w:val="00FA7DF3"/>
    <w:rsid w:val="00FA7F01"/>
    <w:rsid w:val="00FB0170"/>
    <w:rsid w:val="00FB043A"/>
    <w:rsid w:val="00FB0599"/>
    <w:rsid w:val="00FB05AB"/>
    <w:rsid w:val="00FB05B5"/>
    <w:rsid w:val="00FB06A8"/>
    <w:rsid w:val="00FB089D"/>
    <w:rsid w:val="00FB0973"/>
    <w:rsid w:val="00FB0F34"/>
    <w:rsid w:val="00FB12E7"/>
    <w:rsid w:val="00FB1680"/>
    <w:rsid w:val="00FB18F3"/>
    <w:rsid w:val="00FB1A08"/>
    <w:rsid w:val="00FB1AEF"/>
    <w:rsid w:val="00FB1B12"/>
    <w:rsid w:val="00FB1F23"/>
    <w:rsid w:val="00FB2288"/>
    <w:rsid w:val="00FB27F2"/>
    <w:rsid w:val="00FB2889"/>
    <w:rsid w:val="00FB2BFB"/>
    <w:rsid w:val="00FB2E52"/>
    <w:rsid w:val="00FB2FDC"/>
    <w:rsid w:val="00FB300C"/>
    <w:rsid w:val="00FB335C"/>
    <w:rsid w:val="00FB3483"/>
    <w:rsid w:val="00FB34AD"/>
    <w:rsid w:val="00FB3857"/>
    <w:rsid w:val="00FB40E4"/>
    <w:rsid w:val="00FB41F4"/>
    <w:rsid w:val="00FB487A"/>
    <w:rsid w:val="00FB4955"/>
    <w:rsid w:val="00FB4C6B"/>
    <w:rsid w:val="00FB4CA7"/>
    <w:rsid w:val="00FB5031"/>
    <w:rsid w:val="00FB504B"/>
    <w:rsid w:val="00FB50AE"/>
    <w:rsid w:val="00FB5352"/>
    <w:rsid w:val="00FB53A2"/>
    <w:rsid w:val="00FB540E"/>
    <w:rsid w:val="00FB5615"/>
    <w:rsid w:val="00FB591B"/>
    <w:rsid w:val="00FB5B8F"/>
    <w:rsid w:val="00FB5D9F"/>
    <w:rsid w:val="00FB6286"/>
    <w:rsid w:val="00FB632F"/>
    <w:rsid w:val="00FB66AB"/>
    <w:rsid w:val="00FB68ED"/>
    <w:rsid w:val="00FB69B6"/>
    <w:rsid w:val="00FB6C96"/>
    <w:rsid w:val="00FB6D46"/>
    <w:rsid w:val="00FB6DD3"/>
    <w:rsid w:val="00FB6E66"/>
    <w:rsid w:val="00FB6EC4"/>
    <w:rsid w:val="00FB71EA"/>
    <w:rsid w:val="00FB72FC"/>
    <w:rsid w:val="00FB75C9"/>
    <w:rsid w:val="00FB765B"/>
    <w:rsid w:val="00FB79B4"/>
    <w:rsid w:val="00FB7D14"/>
    <w:rsid w:val="00FB7F56"/>
    <w:rsid w:val="00FC00B8"/>
    <w:rsid w:val="00FC00D8"/>
    <w:rsid w:val="00FC0186"/>
    <w:rsid w:val="00FC03F5"/>
    <w:rsid w:val="00FC05BD"/>
    <w:rsid w:val="00FC0641"/>
    <w:rsid w:val="00FC06B5"/>
    <w:rsid w:val="00FC0713"/>
    <w:rsid w:val="00FC0A87"/>
    <w:rsid w:val="00FC0D68"/>
    <w:rsid w:val="00FC0EC7"/>
    <w:rsid w:val="00FC17CC"/>
    <w:rsid w:val="00FC1870"/>
    <w:rsid w:val="00FC1CB5"/>
    <w:rsid w:val="00FC1E14"/>
    <w:rsid w:val="00FC1FFF"/>
    <w:rsid w:val="00FC2305"/>
    <w:rsid w:val="00FC2380"/>
    <w:rsid w:val="00FC26FB"/>
    <w:rsid w:val="00FC29C6"/>
    <w:rsid w:val="00FC2A24"/>
    <w:rsid w:val="00FC2A33"/>
    <w:rsid w:val="00FC2B99"/>
    <w:rsid w:val="00FC2CC6"/>
    <w:rsid w:val="00FC313E"/>
    <w:rsid w:val="00FC334B"/>
    <w:rsid w:val="00FC3598"/>
    <w:rsid w:val="00FC3B56"/>
    <w:rsid w:val="00FC403D"/>
    <w:rsid w:val="00FC4041"/>
    <w:rsid w:val="00FC44F3"/>
    <w:rsid w:val="00FC451A"/>
    <w:rsid w:val="00FC4656"/>
    <w:rsid w:val="00FC4842"/>
    <w:rsid w:val="00FC4DD4"/>
    <w:rsid w:val="00FC4E02"/>
    <w:rsid w:val="00FC4EE3"/>
    <w:rsid w:val="00FC51A6"/>
    <w:rsid w:val="00FC51AC"/>
    <w:rsid w:val="00FC53EB"/>
    <w:rsid w:val="00FC562C"/>
    <w:rsid w:val="00FC577F"/>
    <w:rsid w:val="00FC609B"/>
    <w:rsid w:val="00FC6160"/>
    <w:rsid w:val="00FC61DD"/>
    <w:rsid w:val="00FC636A"/>
    <w:rsid w:val="00FC64ED"/>
    <w:rsid w:val="00FC65BE"/>
    <w:rsid w:val="00FC6897"/>
    <w:rsid w:val="00FC6BC8"/>
    <w:rsid w:val="00FC6D1F"/>
    <w:rsid w:val="00FC6EE7"/>
    <w:rsid w:val="00FC7095"/>
    <w:rsid w:val="00FC7121"/>
    <w:rsid w:val="00FC71DF"/>
    <w:rsid w:val="00FC72BF"/>
    <w:rsid w:val="00FC74B6"/>
    <w:rsid w:val="00FC759C"/>
    <w:rsid w:val="00FD02CC"/>
    <w:rsid w:val="00FD04EF"/>
    <w:rsid w:val="00FD079C"/>
    <w:rsid w:val="00FD07B2"/>
    <w:rsid w:val="00FD0F82"/>
    <w:rsid w:val="00FD1076"/>
    <w:rsid w:val="00FD1181"/>
    <w:rsid w:val="00FD160C"/>
    <w:rsid w:val="00FD1A45"/>
    <w:rsid w:val="00FD1E05"/>
    <w:rsid w:val="00FD1E37"/>
    <w:rsid w:val="00FD2041"/>
    <w:rsid w:val="00FD23A0"/>
    <w:rsid w:val="00FD2794"/>
    <w:rsid w:val="00FD27C6"/>
    <w:rsid w:val="00FD2D29"/>
    <w:rsid w:val="00FD2E3F"/>
    <w:rsid w:val="00FD2FD7"/>
    <w:rsid w:val="00FD326E"/>
    <w:rsid w:val="00FD3340"/>
    <w:rsid w:val="00FD3605"/>
    <w:rsid w:val="00FD361A"/>
    <w:rsid w:val="00FD3682"/>
    <w:rsid w:val="00FD3BC9"/>
    <w:rsid w:val="00FD4160"/>
    <w:rsid w:val="00FD41C5"/>
    <w:rsid w:val="00FD4361"/>
    <w:rsid w:val="00FD43DC"/>
    <w:rsid w:val="00FD44F4"/>
    <w:rsid w:val="00FD4A1C"/>
    <w:rsid w:val="00FD4C9C"/>
    <w:rsid w:val="00FD4E53"/>
    <w:rsid w:val="00FD5332"/>
    <w:rsid w:val="00FD579F"/>
    <w:rsid w:val="00FD5AB6"/>
    <w:rsid w:val="00FD5C61"/>
    <w:rsid w:val="00FD637D"/>
    <w:rsid w:val="00FD656B"/>
    <w:rsid w:val="00FD65A3"/>
    <w:rsid w:val="00FD6710"/>
    <w:rsid w:val="00FD6B9B"/>
    <w:rsid w:val="00FD6BAA"/>
    <w:rsid w:val="00FD6D7A"/>
    <w:rsid w:val="00FD6E66"/>
    <w:rsid w:val="00FD6ED5"/>
    <w:rsid w:val="00FD70D9"/>
    <w:rsid w:val="00FD732C"/>
    <w:rsid w:val="00FD7412"/>
    <w:rsid w:val="00FD7606"/>
    <w:rsid w:val="00FD7A5B"/>
    <w:rsid w:val="00FD7B4B"/>
    <w:rsid w:val="00FD7F85"/>
    <w:rsid w:val="00FE06B9"/>
    <w:rsid w:val="00FE09EC"/>
    <w:rsid w:val="00FE0B16"/>
    <w:rsid w:val="00FE1198"/>
    <w:rsid w:val="00FE11A3"/>
    <w:rsid w:val="00FE1230"/>
    <w:rsid w:val="00FE125A"/>
    <w:rsid w:val="00FE13B4"/>
    <w:rsid w:val="00FE1A1E"/>
    <w:rsid w:val="00FE2199"/>
    <w:rsid w:val="00FE229E"/>
    <w:rsid w:val="00FE23FA"/>
    <w:rsid w:val="00FE299E"/>
    <w:rsid w:val="00FE29A0"/>
    <w:rsid w:val="00FE2A80"/>
    <w:rsid w:val="00FE2AEA"/>
    <w:rsid w:val="00FE32D0"/>
    <w:rsid w:val="00FE340D"/>
    <w:rsid w:val="00FE3AAC"/>
    <w:rsid w:val="00FE3C71"/>
    <w:rsid w:val="00FE3FAF"/>
    <w:rsid w:val="00FE40FA"/>
    <w:rsid w:val="00FE451D"/>
    <w:rsid w:val="00FE4556"/>
    <w:rsid w:val="00FE481E"/>
    <w:rsid w:val="00FE4AAD"/>
    <w:rsid w:val="00FE4AF9"/>
    <w:rsid w:val="00FE4B05"/>
    <w:rsid w:val="00FE5085"/>
    <w:rsid w:val="00FE50F3"/>
    <w:rsid w:val="00FE5104"/>
    <w:rsid w:val="00FE5229"/>
    <w:rsid w:val="00FE53B4"/>
    <w:rsid w:val="00FE53F9"/>
    <w:rsid w:val="00FE566A"/>
    <w:rsid w:val="00FE5891"/>
    <w:rsid w:val="00FE5A1D"/>
    <w:rsid w:val="00FE5B6F"/>
    <w:rsid w:val="00FE5BC9"/>
    <w:rsid w:val="00FE5CC5"/>
    <w:rsid w:val="00FE6120"/>
    <w:rsid w:val="00FE6446"/>
    <w:rsid w:val="00FE6573"/>
    <w:rsid w:val="00FE67DC"/>
    <w:rsid w:val="00FE6BF8"/>
    <w:rsid w:val="00FE6C36"/>
    <w:rsid w:val="00FE6E64"/>
    <w:rsid w:val="00FE70D7"/>
    <w:rsid w:val="00FE7203"/>
    <w:rsid w:val="00FE7736"/>
    <w:rsid w:val="00FE78FE"/>
    <w:rsid w:val="00FE79B4"/>
    <w:rsid w:val="00FE7B6C"/>
    <w:rsid w:val="00FE7D85"/>
    <w:rsid w:val="00FE7E45"/>
    <w:rsid w:val="00FE7F8F"/>
    <w:rsid w:val="00FF02C1"/>
    <w:rsid w:val="00FF03CD"/>
    <w:rsid w:val="00FF03F2"/>
    <w:rsid w:val="00FF04FF"/>
    <w:rsid w:val="00FF06E8"/>
    <w:rsid w:val="00FF080B"/>
    <w:rsid w:val="00FF0DE4"/>
    <w:rsid w:val="00FF0E77"/>
    <w:rsid w:val="00FF10AE"/>
    <w:rsid w:val="00FF114B"/>
    <w:rsid w:val="00FF1289"/>
    <w:rsid w:val="00FF155F"/>
    <w:rsid w:val="00FF1612"/>
    <w:rsid w:val="00FF1737"/>
    <w:rsid w:val="00FF18D9"/>
    <w:rsid w:val="00FF1B23"/>
    <w:rsid w:val="00FF1BFB"/>
    <w:rsid w:val="00FF1F91"/>
    <w:rsid w:val="00FF2051"/>
    <w:rsid w:val="00FF207C"/>
    <w:rsid w:val="00FF22D7"/>
    <w:rsid w:val="00FF26D8"/>
    <w:rsid w:val="00FF287A"/>
    <w:rsid w:val="00FF2A41"/>
    <w:rsid w:val="00FF2BC9"/>
    <w:rsid w:val="00FF2E1A"/>
    <w:rsid w:val="00FF320E"/>
    <w:rsid w:val="00FF3379"/>
    <w:rsid w:val="00FF346A"/>
    <w:rsid w:val="00FF35E3"/>
    <w:rsid w:val="00FF3680"/>
    <w:rsid w:val="00FF36BD"/>
    <w:rsid w:val="00FF38E5"/>
    <w:rsid w:val="00FF394A"/>
    <w:rsid w:val="00FF3A62"/>
    <w:rsid w:val="00FF3BD9"/>
    <w:rsid w:val="00FF3F49"/>
    <w:rsid w:val="00FF4156"/>
    <w:rsid w:val="00FF41D8"/>
    <w:rsid w:val="00FF441E"/>
    <w:rsid w:val="00FF4754"/>
    <w:rsid w:val="00FF4949"/>
    <w:rsid w:val="00FF4B15"/>
    <w:rsid w:val="00FF4CFA"/>
    <w:rsid w:val="00FF4D4E"/>
    <w:rsid w:val="00FF4F94"/>
    <w:rsid w:val="00FF530B"/>
    <w:rsid w:val="00FF56DE"/>
    <w:rsid w:val="00FF5744"/>
    <w:rsid w:val="00FF59FE"/>
    <w:rsid w:val="00FF5E5C"/>
    <w:rsid w:val="00FF5F12"/>
    <w:rsid w:val="00FF5FC5"/>
    <w:rsid w:val="00FF607F"/>
    <w:rsid w:val="00FF60F5"/>
    <w:rsid w:val="00FF630C"/>
    <w:rsid w:val="00FF6679"/>
    <w:rsid w:val="00FF6727"/>
    <w:rsid w:val="00FF6768"/>
    <w:rsid w:val="00FF6842"/>
    <w:rsid w:val="00FF685B"/>
    <w:rsid w:val="00FF6B61"/>
    <w:rsid w:val="00FF6B74"/>
    <w:rsid w:val="00FF6FDC"/>
    <w:rsid w:val="00FF6FE8"/>
    <w:rsid w:val="00FF775B"/>
    <w:rsid w:val="00FF7919"/>
    <w:rsid w:val="00FF7B3E"/>
    <w:rsid w:val="00FF7D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3074"/>
    <o:shapelayout v:ext="edit">
      <o:idmap v:ext="edit" data="1"/>
      <o:rules v:ext="edit">
        <o:r id="V:Rule1"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5024"/>
    <w:pPr>
      <w:spacing w:before="60" w:after="60" w:line="300" w:lineRule="exact"/>
    </w:pPr>
    <w:rPr>
      <w:rFonts w:ascii="Arial" w:hAnsi="Arial"/>
      <w:sz w:val="22"/>
      <w:lang w:val="en-US" w:eastAsia="en-US"/>
    </w:rPr>
  </w:style>
  <w:style w:type="paragraph" w:styleId="Heading1">
    <w:name w:val="heading 1"/>
    <w:basedOn w:val="Normal"/>
    <w:next w:val="Normal"/>
    <w:qFormat/>
    <w:rsid w:val="00356212"/>
    <w:pPr>
      <w:keepNext/>
      <w:spacing w:before="240" w:after="40" w:line="240" w:lineRule="auto"/>
      <w:outlineLvl w:val="0"/>
    </w:pPr>
    <w:rPr>
      <w:b/>
      <w:caps/>
      <w:sz w:val="20"/>
      <w:szCs w:val="24"/>
    </w:rPr>
  </w:style>
  <w:style w:type="paragraph" w:styleId="Heading2">
    <w:name w:val="heading 2"/>
    <w:basedOn w:val="Normal"/>
    <w:next w:val="Normal"/>
    <w:link w:val="Heading2Char"/>
    <w:qFormat/>
    <w:rsid w:val="00356212"/>
    <w:pPr>
      <w:keepNext/>
      <w:spacing w:before="120" w:after="40" w:line="240" w:lineRule="auto"/>
      <w:ind w:left="360"/>
      <w:outlineLvl w:val="1"/>
    </w:pPr>
    <w:rPr>
      <w:b/>
    </w:rPr>
  </w:style>
  <w:style w:type="paragraph" w:styleId="Heading3">
    <w:name w:val="heading 3"/>
    <w:basedOn w:val="Heading2"/>
    <w:next w:val="Normal"/>
    <w:link w:val="Heading3Char"/>
    <w:uiPriority w:val="9"/>
    <w:qFormat/>
    <w:rsid w:val="00C8050B"/>
    <w:pPr>
      <w:outlineLvl w:val="2"/>
    </w:pPr>
  </w:style>
  <w:style w:type="paragraph" w:styleId="Heading4">
    <w:name w:val="heading 4"/>
    <w:basedOn w:val="Normal"/>
    <w:next w:val="Normal"/>
    <w:qFormat/>
    <w:rsid w:val="003F6759"/>
    <w:pPr>
      <w:keepNext/>
      <w:keepLines/>
      <w:spacing w:after="240" w:line="240" w:lineRule="atLeast"/>
      <w:outlineLvl w:val="3"/>
    </w:pPr>
    <w:rPr>
      <w:spacing w:val="-4"/>
      <w:kern w:val="28"/>
    </w:rPr>
  </w:style>
  <w:style w:type="paragraph" w:styleId="Heading5">
    <w:name w:val="heading 5"/>
    <w:basedOn w:val="Normal"/>
    <w:next w:val="Normal"/>
    <w:qFormat/>
    <w:rsid w:val="003F6759"/>
    <w:pPr>
      <w:keepNext/>
      <w:keepLines/>
      <w:spacing w:line="240" w:lineRule="atLeast"/>
      <w:ind w:left="1440"/>
      <w:outlineLvl w:val="4"/>
    </w:pPr>
    <w:rPr>
      <w:spacing w:val="-4"/>
      <w:kern w:val="28"/>
    </w:rPr>
  </w:style>
  <w:style w:type="paragraph" w:styleId="Heading6">
    <w:name w:val="heading 6"/>
    <w:basedOn w:val="Normal"/>
    <w:next w:val="Normal"/>
    <w:qFormat/>
    <w:rsid w:val="003F6759"/>
    <w:pPr>
      <w:keepNext/>
      <w:keepLines/>
      <w:spacing w:before="140" w:line="220" w:lineRule="atLeast"/>
      <w:ind w:left="1440"/>
      <w:outlineLvl w:val="5"/>
    </w:pPr>
    <w:rPr>
      <w:i/>
      <w:spacing w:val="-4"/>
      <w:kern w:val="28"/>
    </w:rPr>
  </w:style>
  <w:style w:type="paragraph" w:styleId="Heading7">
    <w:name w:val="heading 7"/>
    <w:aliases w:val="cover date"/>
    <w:basedOn w:val="Normal"/>
    <w:next w:val="Normal"/>
    <w:qFormat/>
    <w:rsid w:val="003F6759"/>
    <w:pPr>
      <w:keepNext/>
      <w:keepLines/>
      <w:spacing w:before="140" w:line="220" w:lineRule="atLeast"/>
      <w:outlineLvl w:val="6"/>
    </w:pPr>
    <w:rPr>
      <w:spacing w:val="-4"/>
      <w:kern w:val="28"/>
    </w:rPr>
  </w:style>
  <w:style w:type="paragraph" w:styleId="Heading8">
    <w:name w:val="heading 8"/>
    <w:aliases w:val="Cover header"/>
    <w:basedOn w:val="Normal"/>
    <w:next w:val="Normal"/>
    <w:qFormat/>
    <w:rsid w:val="003F6759"/>
    <w:pPr>
      <w:keepNext/>
      <w:keepLines/>
      <w:spacing w:before="140" w:line="220" w:lineRule="atLeast"/>
      <w:outlineLvl w:val="7"/>
    </w:pPr>
    <w:rPr>
      <w:i/>
      <w:spacing w:val="-4"/>
      <w:kern w:val="28"/>
      <w:sz w:val="18"/>
    </w:rPr>
  </w:style>
  <w:style w:type="paragraph" w:styleId="Heading9">
    <w:name w:val="heading 9"/>
    <w:basedOn w:val="Normal"/>
    <w:next w:val="Normal"/>
    <w:qFormat/>
    <w:rsid w:val="003F6759"/>
    <w:pPr>
      <w:keepNext/>
      <w:keepLines/>
      <w:spacing w:before="140" w:line="220" w:lineRule="atLeast"/>
      <w:outlineLvl w:val="8"/>
    </w:pPr>
    <w:rPr>
      <w:spacing w:val="-4"/>
      <w:kern w:val="28"/>
      <w:sz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12C4B"/>
    <w:rPr>
      <w:rFonts w:ascii="Arial" w:hAnsi="Arial"/>
      <w:b/>
      <w:sz w:val="22"/>
      <w:lang w:val="en-US" w:eastAsia="en-US" w:bidi="ar-SA"/>
    </w:rPr>
  </w:style>
  <w:style w:type="paragraph" w:customStyle="1" w:styleId="CompanyInformation">
    <w:name w:val="Company Information"/>
    <w:basedOn w:val="Normal"/>
    <w:link w:val="CompanyInformationChar"/>
    <w:semiHidden/>
    <w:rsid w:val="002D2F24"/>
    <w:pPr>
      <w:spacing w:line="240" w:lineRule="auto"/>
    </w:pPr>
    <w:rPr>
      <w:rFonts w:ascii="Verdana" w:hAnsi="Verdana"/>
      <w:color w:val="808080"/>
      <w:sz w:val="15"/>
    </w:rPr>
  </w:style>
  <w:style w:type="character" w:customStyle="1" w:styleId="CompanyInformationChar">
    <w:name w:val="Company Information Char"/>
    <w:link w:val="CompanyInformation"/>
    <w:rsid w:val="002D2F24"/>
    <w:rPr>
      <w:rFonts w:ascii="Verdana" w:hAnsi="Verdana"/>
      <w:color w:val="808080"/>
      <w:sz w:val="15"/>
      <w:lang w:val="en-US" w:eastAsia="en-US" w:bidi="ar-SA"/>
    </w:rPr>
  </w:style>
  <w:style w:type="paragraph" w:customStyle="1" w:styleId="InsideTitle">
    <w:name w:val="Inside Title"/>
    <w:basedOn w:val="Normal"/>
    <w:semiHidden/>
    <w:rsid w:val="00872B23"/>
    <w:pPr>
      <w:keepNext/>
      <w:spacing w:before="2400" w:line="240" w:lineRule="auto"/>
    </w:pPr>
    <w:rPr>
      <w:b/>
      <w:sz w:val="32"/>
    </w:rPr>
  </w:style>
  <w:style w:type="paragraph" w:styleId="Caption">
    <w:name w:val="caption"/>
    <w:basedOn w:val="Normal"/>
    <w:next w:val="Normal"/>
    <w:qFormat/>
    <w:rsid w:val="003F6759"/>
    <w:pPr>
      <w:keepNext/>
      <w:numPr>
        <w:numId w:val="1"/>
      </w:numPr>
      <w:spacing w:after="240" w:line="220" w:lineRule="atLeast"/>
    </w:pPr>
    <w:rPr>
      <w:rFonts w:ascii="Arial Narrow" w:hAnsi="Arial Narrow"/>
      <w:sz w:val="18"/>
    </w:rPr>
  </w:style>
  <w:style w:type="paragraph" w:customStyle="1" w:styleId="InsideSubtitle">
    <w:name w:val="Inside Subtitle"/>
    <w:basedOn w:val="Normal"/>
    <w:semiHidden/>
    <w:rsid w:val="0093137B"/>
    <w:pPr>
      <w:spacing w:after="200" w:line="240" w:lineRule="auto"/>
    </w:pPr>
    <w:rPr>
      <w:i/>
      <w:sz w:val="24"/>
    </w:rPr>
  </w:style>
  <w:style w:type="paragraph" w:customStyle="1" w:styleId="BulletedList">
    <w:name w:val="Bulleted List"/>
    <w:basedOn w:val="Normal"/>
    <w:link w:val="BulletedListChar"/>
    <w:semiHidden/>
    <w:rsid w:val="000C089E"/>
    <w:pPr>
      <w:numPr>
        <w:numId w:val="2"/>
      </w:numPr>
      <w:spacing w:after="80"/>
      <w:contextualSpacing/>
    </w:pPr>
  </w:style>
  <w:style w:type="character" w:customStyle="1" w:styleId="BulletedListChar">
    <w:name w:val="Bulleted List Char"/>
    <w:link w:val="BulletedList"/>
    <w:semiHidden/>
    <w:rsid w:val="00971A83"/>
    <w:rPr>
      <w:rFonts w:ascii="Arial" w:hAnsi="Arial"/>
      <w:sz w:val="22"/>
      <w:lang w:val="en-US" w:eastAsia="en-US"/>
    </w:rPr>
  </w:style>
  <w:style w:type="character" w:styleId="CommentReference">
    <w:name w:val="annotation reference"/>
    <w:semiHidden/>
    <w:rsid w:val="00A14B3B"/>
    <w:rPr>
      <w:rFonts w:ascii="Arial" w:hAnsi="Arial"/>
      <w:sz w:val="16"/>
    </w:rPr>
  </w:style>
  <w:style w:type="paragraph" w:styleId="CommentText">
    <w:name w:val="annotation text"/>
    <w:basedOn w:val="Normal"/>
    <w:semiHidden/>
    <w:rsid w:val="003F6759"/>
  </w:style>
  <w:style w:type="paragraph" w:customStyle="1" w:styleId="NumberedList">
    <w:name w:val="Numbered List"/>
    <w:basedOn w:val="Normal"/>
    <w:link w:val="NumberedListCharChar"/>
    <w:semiHidden/>
    <w:rsid w:val="00D17B03"/>
    <w:pPr>
      <w:spacing w:after="120"/>
    </w:pPr>
  </w:style>
  <w:style w:type="character" w:customStyle="1" w:styleId="NumberedListCharChar">
    <w:name w:val="Numbered List Char Char"/>
    <w:link w:val="NumberedList"/>
    <w:rsid w:val="00D17B03"/>
    <w:rPr>
      <w:rFonts w:ascii="Arial" w:hAnsi="Arial"/>
      <w:sz w:val="22"/>
      <w:lang w:val="en-US" w:eastAsia="en-US" w:bidi="ar-SA"/>
    </w:rPr>
  </w:style>
  <w:style w:type="character" w:styleId="EndnoteReference">
    <w:name w:val="endnote reference"/>
    <w:semiHidden/>
    <w:rsid w:val="00A14B3B"/>
    <w:rPr>
      <w:vertAlign w:val="superscript"/>
    </w:rPr>
  </w:style>
  <w:style w:type="paragraph" w:styleId="EndnoteText">
    <w:name w:val="endnote text"/>
    <w:basedOn w:val="Normal"/>
    <w:semiHidden/>
    <w:rsid w:val="003F6759"/>
  </w:style>
  <w:style w:type="paragraph" w:customStyle="1" w:styleId="BlockQuotation">
    <w:name w:val="Block Quotation"/>
    <w:basedOn w:val="Normal"/>
    <w:link w:val="BlockQuotationChar"/>
    <w:semiHidden/>
    <w:rsid w:val="000C089E"/>
    <w:pPr>
      <w:spacing w:before="80" w:after="80"/>
      <w:ind w:left="720"/>
    </w:pPr>
    <w:rPr>
      <w:rFonts w:ascii="Verdana" w:hAnsi="Verdana"/>
      <w:spacing w:val="-10"/>
      <w:sz w:val="17"/>
    </w:rPr>
  </w:style>
  <w:style w:type="character" w:customStyle="1" w:styleId="BlockQuotationChar">
    <w:name w:val="Block Quotation Char"/>
    <w:link w:val="BlockQuotation"/>
    <w:rsid w:val="00971A83"/>
    <w:rPr>
      <w:rFonts w:ascii="Verdana" w:hAnsi="Verdana"/>
      <w:spacing w:val="-10"/>
      <w:sz w:val="17"/>
      <w:lang w:val="en-US" w:eastAsia="en-US" w:bidi="ar-SA"/>
    </w:rPr>
  </w:style>
  <w:style w:type="character" w:styleId="FootnoteReference">
    <w:name w:val="footnote reference"/>
    <w:rsid w:val="00A14B3B"/>
    <w:rPr>
      <w:vertAlign w:val="superscript"/>
    </w:rPr>
  </w:style>
  <w:style w:type="paragraph" w:styleId="FootnoteText">
    <w:name w:val="footnote text"/>
    <w:basedOn w:val="Normal"/>
    <w:link w:val="FootnoteTextChar"/>
    <w:rsid w:val="003F6759"/>
  </w:style>
  <w:style w:type="paragraph" w:styleId="Header">
    <w:name w:val="header"/>
    <w:basedOn w:val="Normal"/>
    <w:semiHidden/>
    <w:rsid w:val="00A745CA"/>
    <w:pPr>
      <w:tabs>
        <w:tab w:val="center" w:pos="4320"/>
        <w:tab w:val="right" w:pos="8640"/>
      </w:tabs>
    </w:pPr>
  </w:style>
  <w:style w:type="paragraph" w:styleId="Index1">
    <w:name w:val="index 1"/>
    <w:basedOn w:val="Normal"/>
    <w:autoRedefine/>
    <w:semiHidden/>
    <w:rsid w:val="003F6759"/>
  </w:style>
  <w:style w:type="paragraph" w:styleId="Index2">
    <w:name w:val="index 2"/>
    <w:basedOn w:val="Normal"/>
    <w:autoRedefine/>
    <w:semiHidden/>
    <w:rsid w:val="003F6759"/>
    <w:pPr>
      <w:ind w:left="720"/>
    </w:pPr>
  </w:style>
  <w:style w:type="paragraph" w:styleId="Index3">
    <w:name w:val="index 3"/>
    <w:basedOn w:val="Normal"/>
    <w:autoRedefine/>
    <w:semiHidden/>
    <w:rsid w:val="003F6759"/>
  </w:style>
  <w:style w:type="paragraph" w:styleId="Index4">
    <w:name w:val="index 4"/>
    <w:basedOn w:val="Normal"/>
    <w:autoRedefine/>
    <w:semiHidden/>
    <w:rsid w:val="003F6759"/>
    <w:pPr>
      <w:ind w:left="1440"/>
    </w:pPr>
  </w:style>
  <w:style w:type="paragraph" w:styleId="Index5">
    <w:name w:val="index 5"/>
    <w:basedOn w:val="Normal"/>
    <w:autoRedefine/>
    <w:semiHidden/>
    <w:rsid w:val="003F6759"/>
    <w:pPr>
      <w:ind w:left="1800"/>
    </w:pPr>
  </w:style>
  <w:style w:type="paragraph" w:styleId="IndexHeading">
    <w:name w:val="index heading"/>
    <w:basedOn w:val="Normal"/>
    <w:next w:val="Index1"/>
    <w:semiHidden/>
    <w:rsid w:val="003F6759"/>
    <w:pPr>
      <w:spacing w:line="480" w:lineRule="atLeast"/>
    </w:pPr>
    <w:rPr>
      <w:rFonts w:ascii="Arial Black" w:hAnsi="Arial Black"/>
      <w:sz w:val="24"/>
    </w:rPr>
  </w:style>
  <w:style w:type="paragraph" w:customStyle="1" w:styleId="TableCaption">
    <w:name w:val="Table Caption"/>
    <w:basedOn w:val="Normal"/>
    <w:semiHidden/>
    <w:rsid w:val="00AD5D62"/>
    <w:pPr>
      <w:spacing w:before="80" w:after="120"/>
      <w:ind w:left="360"/>
    </w:pPr>
    <w:rPr>
      <w:i/>
      <w:sz w:val="15"/>
    </w:rPr>
  </w:style>
  <w:style w:type="paragraph" w:customStyle="1" w:styleId="UtilComTableColumnHeading">
    <w:name w:val="UtilCom Table Column Heading"/>
    <w:basedOn w:val="Normal"/>
    <w:rsid w:val="002F053A"/>
    <w:rPr>
      <w:rFonts w:cs="Arial"/>
      <w:b/>
      <w:sz w:val="18"/>
      <w:szCs w:val="18"/>
    </w:rPr>
  </w:style>
  <w:style w:type="paragraph" w:customStyle="1" w:styleId="UtilComReportHeading">
    <w:name w:val="UtilCom Report Heading"/>
    <w:basedOn w:val="Title"/>
    <w:link w:val="UtilComReportHeadingChar"/>
    <w:semiHidden/>
    <w:rsid w:val="00B305DF"/>
    <w:pPr>
      <w:spacing w:before="480"/>
      <w:ind w:left="1134"/>
    </w:pPr>
  </w:style>
  <w:style w:type="paragraph" w:styleId="Title">
    <w:name w:val="Title"/>
    <w:basedOn w:val="Normal"/>
    <w:link w:val="TitleChar"/>
    <w:qFormat/>
    <w:rsid w:val="00CD0BDF"/>
    <w:pPr>
      <w:spacing w:before="2000"/>
    </w:pPr>
    <w:rPr>
      <w:rFonts w:cs="Arial"/>
      <w:b/>
      <w:caps/>
      <w:sz w:val="40"/>
      <w:szCs w:val="40"/>
    </w:rPr>
  </w:style>
  <w:style w:type="character" w:customStyle="1" w:styleId="TitleChar">
    <w:name w:val="Title Char"/>
    <w:link w:val="Title"/>
    <w:rsid w:val="00B305DF"/>
    <w:rPr>
      <w:rFonts w:ascii="Arial" w:hAnsi="Arial" w:cs="Arial"/>
      <w:b/>
      <w:caps/>
      <w:sz w:val="40"/>
      <w:szCs w:val="40"/>
      <w:lang w:val="en-US" w:eastAsia="en-US" w:bidi="ar-SA"/>
    </w:rPr>
  </w:style>
  <w:style w:type="character" w:customStyle="1" w:styleId="UtilComReportHeadingChar">
    <w:name w:val="UtilCom Report Heading Char"/>
    <w:basedOn w:val="TitleChar"/>
    <w:link w:val="UtilComReportHeading"/>
    <w:rsid w:val="00B305DF"/>
    <w:rPr>
      <w:rFonts w:ascii="Arial" w:hAnsi="Arial" w:cs="Arial"/>
      <w:b/>
      <w:caps/>
      <w:sz w:val="40"/>
      <w:szCs w:val="40"/>
      <w:lang w:val="en-US" w:eastAsia="en-US" w:bidi="ar-SA"/>
    </w:rPr>
  </w:style>
  <w:style w:type="paragraph" w:customStyle="1" w:styleId="IndentedBodyText">
    <w:name w:val="Indented Body Text"/>
    <w:basedOn w:val="Normal"/>
    <w:link w:val="IndentedBodyTextChar"/>
    <w:semiHidden/>
    <w:rsid w:val="00CC5FB6"/>
    <w:pPr>
      <w:spacing w:after="80"/>
      <w:ind w:left="360"/>
    </w:pPr>
    <w:rPr>
      <w:rFonts w:ascii="Verdana" w:hAnsi="Verdana"/>
      <w:sz w:val="17"/>
    </w:rPr>
  </w:style>
  <w:style w:type="character" w:customStyle="1" w:styleId="IndentedBodyTextChar">
    <w:name w:val="Indented Body Text Char"/>
    <w:link w:val="IndentedBodyText"/>
    <w:rsid w:val="00CC5FB6"/>
    <w:rPr>
      <w:rFonts w:ascii="Verdana" w:hAnsi="Verdana"/>
      <w:sz w:val="17"/>
      <w:lang w:val="en-US" w:eastAsia="en-US" w:bidi="ar-SA"/>
    </w:rPr>
  </w:style>
  <w:style w:type="paragraph" w:customStyle="1" w:styleId="LineSpace">
    <w:name w:val="Line Space"/>
    <w:basedOn w:val="Normal"/>
    <w:semiHidden/>
    <w:rsid w:val="00CC5FB6"/>
    <w:pPr>
      <w:spacing w:line="240" w:lineRule="auto"/>
    </w:pPr>
    <w:rPr>
      <w:sz w:val="12"/>
    </w:rPr>
  </w:style>
  <w:style w:type="paragraph" w:styleId="BalloonText">
    <w:name w:val="Balloon Text"/>
    <w:basedOn w:val="Normal"/>
    <w:semiHidden/>
    <w:rsid w:val="00753D39"/>
    <w:rPr>
      <w:rFonts w:ascii="Tahoma" w:hAnsi="Tahoma" w:cs="Tahoma"/>
      <w:sz w:val="16"/>
      <w:szCs w:val="16"/>
    </w:rPr>
  </w:style>
  <w:style w:type="paragraph" w:customStyle="1" w:styleId="CompanyInformationBold">
    <w:name w:val="Company Information Bold"/>
    <w:basedOn w:val="CompanyInformation"/>
    <w:semiHidden/>
    <w:rsid w:val="0093137B"/>
    <w:rPr>
      <w:b/>
    </w:rPr>
  </w:style>
  <w:style w:type="paragraph" w:styleId="TableofAuthorities">
    <w:name w:val="table of authorities"/>
    <w:basedOn w:val="Normal"/>
    <w:semiHidden/>
    <w:rsid w:val="00A14B3B"/>
    <w:pPr>
      <w:tabs>
        <w:tab w:val="right" w:leader="dot" w:pos="7560"/>
      </w:tabs>
      <w:ind w:left="1440" w:hanging="360"/>
    </w:pPr>
  </w:style>
  <w:style w:type="paragraph" w:styleId="TableofFigures">
    <w:name w:val="table of figures"/>
    <w:basedOn w:val="Normal"/>
    <w:semiHidden/>
    <w:rsid w:val="00720551"/>
    <w:pPr>
      <w:ind w:left="1440" w:hanging="360"/>
    </w:pPr>
  </w:style>
  <w:style w:type="paragraph" w:styleId="TOAHeading">
    <w:name w:val="toa heading"/>
    <w:basedOn w:val="Normal"/>
    <w:next w:val="TableofAuthorities"/>
    <w:semiHidden/>
    <w:rsid w:val="00A14B3B"/>
    <w:pPr>
      <w:keepNext/>
      <w:spacing w:line="480" w:lineRule="atLeast"/>
    </w:pPr>
    <w:rPr>
      <w:rFonts w:ascii="Arial Black" w:hAnsi="Arial Black"/>
      <w:b/>
      <w:spacing w:val="-10"/>
      <w:kern w:val="28"/>
    </w:rPr>
  </w:style>
  <w:style w:type="paragraph" w:styleId="TOC1">
    <w:name w:val="toc 1"/>
    <w:basedOn w:val="Normal"/>
    <w:autoRedefine/>
    <w:uiPriority w:val="39"/>
    <w:rsid w:val="00DB7F85"/>
    <w:pPr>
      <w:tabs>
        <w:tab w:val="right" w:leader="dot" w:pos="9062"/>
      </w:tabs>
    </w:pPr>
    <w:rPr>
      <w:b/>
      <w:noProof/>
      <w:spacing w:val="-4"/>
    </w:rPr>
  </w:style>
  <w:style w:type="paragraph" w:styleId="TOC2">
    <w:name w:val="toc 2"/>
    <w:basedOn w:val="Normal"/>
    <w:autoRedefine/>
    <w:uiPriority w:val="39"/>
    <w:rsid w:val="00B855AB"/>
    <w:pPr>
      <w:tabs>
        <w:tab w:val="left" w:pos="426"/>
        <w:tab w:val="right" w:leader="dot" w:pos="9062"/>
      </w:tabs>
    </w:pPr>
    <w:rPr>
      <w:noProof/>
      <w:sz w:val="18"/>
      <w:szCs w:val="18"/>
    </w:rPr>
  </w:style>
  <w:style w:type="paragraph" w:styleId="TOC3">
    <w:name w:val="toc 3"/>
    <w:basedOn w:val="Normal"/>
    <w:autoRedefine/>
    <w:uiPriority w:val="39"/>
    <w:rsid w:val="00492D2B"/>
    <w:pPr>
      <w:tabs>
        <w:tab w:val="left" w:pos="1418"/>
        <w:tab w:val="right" w:leader="dot" w:pos="9062"/>
      </w:tabs>
    </w:pPr>
    <w:rPr>
      <w:noProof/>
      <w:sz w:val="18"/>
    </w:rPr>
  </w:style>
  <w:style w:type="paragraph" w:styleId="TOC4">
    <w:name w:val="toc 4"/>
    <w:basedOn w:val="Normal"/>
    <w:autoRedefine/>
    <w:uiPriority w:val="39"/>
    <w:rsid w:val="00F15884"/>
    <w:pPr>
      <w:tabs>
        <w:tab w:val="left" w:pos="1200"/>
        <w:tab w:val="right" w:leader="dot" w:pos="9062"/>
      </w:tabs>
    </w:pPr>
    <w:rPr>
      <w:noProof/>
      <w:sz w:val="18"/>
      <w:szCs w:val="18"/>
    </w:rPr>
  </w:style>
  <w:style w:type="paragraph" w:styleId="TOC5">
    <w:name w:val="toc 5"/>
    <w:basedOn w:val="Normal"/>
    <w:autoRedefine/>
    <w:uiPriority w:val="39"/>
    <w:rsid w:val="00720551"/>
    <w:pPr>
      <w:ind w:left="360"/>
    </w:pPr>
  </w:style>
  <w:style w:type="paragraph" w:customStyle="1" w:styleId="UtilComReferenceSource">
    <w:name w:val="UtilCom Reference/Source"/>
    <w:rsid w:val="00CA5254"/>
    <w:pPr>
      <w:spacing w:before="60" w:after="120"/>
    </w:pPr>
    <w:rPr>
      <w:rFonts w:ascii="Arial" w:hAnsi="Arial"/>
      <w:sz w:val="18"/>
      <w:szCs w:val="18"/>
      <w:lang w:val="en-US" w:eastAsia="en-US"/>
    </w:rPr>
  </w:style>
  <w:style w:type="paragraph" w:customStyle="1" w:styleId="ChapterBold">
    <w:name w:val="Chapter Bold"/>
    <w:basedOn w:val="Normal"/>
    <w:semiHidden/>
    <w:rsid w:val="00781B15"/>
    <w:pPr>
      <w:spacing w:before="960" w:after="240" w:line="400" w:lineRule="atLeast"/>
    </w:pPr>
    <w:rPr>
      <w:b/>
      <w:caps/>
      <w:color w:val="808080"/>
      <w:sz w:val="36"/>
      <w:szCs w:val="36"/>
    </w:rPr>
  </w:style>
  <w:style w:type="paragraph" w:customStyle="1" w:styleId="CompanyInformationItalic">
    <w:name w:val="Company Information Italic"/>
    <w:basedOn w:val="CompanyInformation"/>
    <w:link w:val="CompanyInformationItalicChar"/>
    <w:semiHidden/>
    <w:rsid w:val="002D2F24"/>
    <w:rPr>
      <w:i/>
    </w:rPr>
  </w:style>
  <w:style w:type="character" w:customStyle="1" w:styleId="CompanyInformationItalicChar">
    <w:name w:val="Company Information Italic Char"/>
    <w:link w:val="CompanyInformationItalic"/>
    <w:rsid w:val="002D2F24"/>
    <w:rPr>
      <w:rFonts w:ascii="Verdana" w:hAnsi="Verdana"/>
      <w:i/>
      <w:color w:val="808080"/>
      <w:sz w:val="15"/>
      <w:lang w:val="en-US" w:eastAsia="en-US" w:bidi="ar-SA"/>
    </w:rPr>
  </w:style>
  <w:style w:type="paragraph" w:styleId="Footer">
    <w:name w:val="footer"/>
    <w:basedOn w:val="Normal"/>
    <w:semiHidden/>
    <w:rsid w:val="00EA0992"/>
    <w:pPr>
      <w:tabs>
        <w:tab w:val="center" w:pos="4320"/>
        <w:tab w:val="right" w:pos="8640"/>
      </w:tabs>
    </w:pPr>
    <w:rPr>
      <w:sz w:val="18"/>
    </w:rPr>
  </w:style>
  <w:style w:type="paragraph" w:styleId="Subtitle">
    <w:name w:val="Subtitle"/>
    <w:aliases w:val="UtilCom Subtitle"/>
    <w:basedOn w:val="Normal"/>
    <w:qFormat/>
    <w:rsid w:val="00CD0BDF"/>
    <w:rPr>
      <w:rFonts w:cs="Arial"/>
      <w:i/>
      <w:sz w:val="24"/>
    </w:rPr>
  </w:style>
  <w:style w:type="paragraph" w:customStyle="1" w:styleId="BulletedListBold">
    <w:name w:val="Bulleted List Bold"/>
    <w:basedOn w:val="BulletedList"/>
    <w:link w:val="BulletedListBoldChar"/>
    <w:semiHidden/>
    <w:rsid w:val="00971A83"/>
    <w:rPr>
      <w:b/>
      <w:bCs/>
    </w:rPr>
  </w:style>
  <w:style w:type="character" w:customStyle="1" w:styleId="BulletedListBoldChar">
    <w:name w:val="Bulleted List Bold Char"/>
    <w:link w:val="BulletedListBold"/>
    <w:semiHidden/>
    <w:rsid w:val="00971A83"/>
    <w:rPr>
      <w:rFonts w:ascii="Arial" w:hAnsi="Arial"/>
      <w:b/>
      <w:bCs/>
      <w:sz w:val="22"/>
      <w:lang w:val="en-US" w:eastAsia="en-US"/>
    </w:rPr>
  </w:style>
  <w:style w:type="paragraph" w:customStyle="1" w:styleId="NumberedListBold">
    <w:name w:val="Numbered List Bold"/>
    <w:basedOn w:val="NumberedList"/>
    <w:link w:val="NumberedListBoldChar"/>
    <w:semiHidden/>
    <w:rsid w:val="00971A83"/>
    <w:rPr>
      <w:b/>
      <w:bCs/>
    </w:rPr>
  </w:style>
  <w:style w:type="character" w:customStyle="1" w:styleId="NumberedListBoldChar">
    <w:name w:val="Numbered List Bold Char"/>
    <w:link w:val="NumberedListBold"/>
    <w:rsid w:val="00971A83"/>
    <w:rPr>
      <w:rFonts w:ascii="Arial" w:hAnsi="Arial"/>
      <w:b/>
      <w:bCs/>
      <w:sz w:val="22"/>
      <w:lang w:val="en-US" w:eastAsia="en-US" w:bidi="ar-SA"/>
    </w:rPr>
  </w:style>
  <w:style w:type="character" w:customStyle="1" w:styleId="Lead-inEmphasis">
    <w:name w:val="Lead-in Emphasis"/>
    <w:semiHidden/>
    <w:rsid w:val="00E75ABB"/>
    <w:rPr>
      <w:rFonts w:ascii="Tahoma" w:hAnsi="Tahoma"/>
      <w:b/>
      <w:spacing w:val="4"/>
      <w:kern w:val="0"/>
    </w:rPr>
  </w:style>
  <w:style w:type="paragraph" w:customStyle="1" w:styleId="NumberedText">
    <w:name w:val="NumberedText"/>
    <w:basedOn w:val="Normal"/>
    <w:semiHidden/>
    <w:rsid w:val="00CD0BDF"/>
    <w:pPr>
      <w:tabs>
        <w:tab w:val="left" w:pos="720"/>
      </w:tabs>
      <w:spacing w:before="180" w:line="240" w:lineRule="auto"/>
      <w:ind w:left="431"/>
      <w:jc w:val="both"/>
    </w:pPr>
    <w:rPr>
      <w:sz w:val="20"/>
    </w:rPr>
  </w:style>
  <w:style w:type="paragraph" w:customStyle="1" w:styleId="UtilComHeaderInfo">
    <w:name w:val="UtilCom Header Info"/>
    <w:semiHidden/>
    <w:rsid w:val="00CD0BDF"/>
    <w:pPr>
      <w:spacing w:line="240" w:lineRule="exact"/>
      <w:jc w:val="right"/>
    </w:pPr>
    <w:rPr>
      <w:rFonts w:ascii="Arial" w:hAnsi="Arial"/>
      <w:sz w:val="18"/>
      <w:szCs w:val="18"/>
    </w:rPr>
  </w:style>
  <w:style w:type="paragraph" w:customStyle="1" w:styleId="UtilComAddressInfo">
    <w:name w:val="UtilCom Address Info"/>
    <w:semiHidden/>
    <w:rsid w:val="00CD0BDF"/>
    <w:pPr>
      <w:spacing w:line="240" w:lineRule="exact"/>
      <w:jc w:val="right"/>
    </w:pPr>
    <w:rPr>
      <w:rFonts w:ascii="Arial" w:hAnsi="Arial"/>
      <w:sz w:val="18"/>
      <w:szCs w:val="18"/>
    </w:rPr>
  </w:style>
  <w:style w:type="paragraph" w:customStyle="1" w:styleId="UtilComDate">
    <w:name w:val="UtilCom Date"/>
    <w:basedOn w:val="Subtitle"/>
    <w:semiHidden/>
    <w:rsid w:val="00CD0BDF"/>
    <w:pPr>
      <w:spacing w:before="480"/>
    </w:pPr>
  </w:style>
  <w:style w:type="paragraph" w:customStyle="1" w:styleId="Heading11">
    <w:name w:val="Heading 11"/>
    <w:basedOn w:val="Normal"/>
    <w:semiHidden/>
    <w:rsid w:val="006E3A87"/>
    <w:pPr>
      <w:spacing w:before="240" w:line="240" w:lineRule="auto"/>
    </w:pPr>
    <w:rPr>
      <w:b/>
      <w:sz w:val="28"/>
      <w:lang w:val="en-AU"/>
    </w:rPr>
  </w:style>
  <w:style w:type="character" w:styleId="Hyperlink">
    <w:name w:val="Hyperlink"/>
    <w:uiPriority w:val="99"/>
    <w:rsid w:val="00EA0992"/>
    <w:rPr>
      <w:color w:val="0000FF"/>
      <w:u w:val="single"/>
    </w:rPr>
  </w:style>
  <w:style w:type="paragraph" w:customStyle="1" w:styleId="NormalText">
    <w:name w:val="NormalText"/>
    <w:basedOn w:val="Normal"/>
    <w:semiHidden/>
    <w:rsid w:val="00EA0992"/>
    <w:pPr>
      <w:spacing w:before="240" w:line="240" w:lineRule="auto"/>
      <w:jc w:val="both"/>
    </w:pPr>
    <w:rPr>
      <w:sz w:val="20"/>
      <w:lang w:val="en-AU"/>
    </w:rPr>
  </w:style>
  <w:style w:type="paragraph" w:customStyle="1" w:styleId="UtilComChapterHeading">
    <w:name w:val="UtilCom Chapter Heading"/>
    <w:basedOn w:val="UtilComHeading2"/>
    <w:next w:val="TOC1"/>
    <w:link w:val="UtilComChapterHeadingChar"/>
    <w:semiHidden/>
    <w:rsid w:val="00457A43"/>
    <w:rPr>
      <w:sz w:val="32"/>
      <w:szCs w:val="28"/>
    </w:rPr>
  </w:style>
  <w:style w:type="paragraph" w:customStyle="1" w:styleId="UtilComHeading2">
    <w:name w:val="UtilCom Heading 2"/>
    <w:basedOn w:val="Heading2"/>
    <w:next w:val="TOC2"/>
    <w:link w:val="UtilComHeading2Char"/>
    <w:rsid w:val="00A755D2"/>
    <w:pPr>
      <w:spacing w:before="240" w:after="120" w:line="360" w:lineRule="exact"/>
      <w:ind w:left="0"/>
    </w:pPr>
    <w:rPr>
      <w:sz w:val="28"/>
    </w:rPr>
  </w:style>
  <w:style w:type="character" w:customStyle="1" w:styleId="UtilComHeading2Char">
    <w:name w:val="UtilCom Heading 2 Char"/>
    <w:link w:val="UtilComHeading2"/>
    <w:rsid w:val="00A755D2"/>
    <w:rPr>
      <w:rFonts w:ascii="Arial" w:hAnsi="Arial"/>
      <w:b/>
      <w:sz w:val="28"/>
      <w:lang w:val="en-US" w:eastAsia="en-US" w:bidi="ar-SA"/>
    </w:rPr>
  </w:style>
  <w:style w:type="character" w:customStyle="1" w:styleId="UtilComChapterHeadingChar">
    <w:name w:val="UtilCom Chapter Heading Char"/>
    <w:link w:val="UtilComChapterHeading"/>
    <w:rsid w:val="00457A43"/>
    <w:rPr>
      <w:rFonts w:ascii="Arial" w:hAnsi="Arial"/>
      <w:b/>
      <w:sz w:val="32"/>
      <w:szCs w:val="28"/>
      <w:lang w:val="en-US" w:eastAsia="en-US" w:bidi="ar-SA"/>
    </w:rPr>
  </w:style>
  <w:style w:type="paragraph" w:customStyle="1" w:styleId="UtilComBodyText">
    <w:name w:val="UtilCom Body Text"/>
    <w:basedOn w:val="Normal"/>
    <w:rsid w:val="00FE79B4"/>
    <w:rPr>
      <w:rFonts w:cs="Arial"/>
      <w:szCs w:val="22"/>
    </w:rPr>
  </w:style>
  <w:style w:type="paragraph" w:customStyle="1" w:styleId="UtilComNumberedText">
    <w:name w:val="UtilCom Numbered Text"/>
    <w:basedOn w:val="Normal"/>
    <w:semiHidden/>
    <w:rsid w:val="00D17B03"/>
    <w:pPr>
      <w:numPr>
        <w:ilvl w:val="1"/>
        <w:numId w:val="6"/>
      </w:numPr>
      <w:tabs>
        <w:tab w:val="left" w:pos="993"/>
      </w:tabs>
      <w:spacing w:line="240" w:lineRule="auto"/>
    </w:pPr>
    <w:rPr>
      <w:rFonts w:cs="Arial"/>
      <w:szCs w:val="22"/>
    </w:rPr>
  </w:style>
  <w:style w:type="paragraph" w:customStyle="1" w:styleId="UtilComBulletText">
    <w:name w:val="UtilCom Bullet Text"/>
    <w:basedOn w:val="Normal"/>
    <w:link w:val="UtilComBulletTextCharChar"/>
    <w:rsid w:val="00F8644E"/>
    <w:pPr>
      <w:numPr>
        <w:numId w:val="3"/>
      </w:numPr>
      <w:tabs>
        <w:tab w:val="left" w:pos="1134"/>
      </w:tabs>
      <w:spacing w:line="240" w:lineRule="auto"/>
    </w:pPr>
    <w:rPr>
      <w:szCs w:val="22"/>
    </w:rPr>
  </w:style>
  <w:style w:type="paragraph" w:customStyle="1" w:styleId="UtilComHeading3">
    <w:name w:val="UtilCom Heading 3"/>
    <w:basedOn w:val="Heading3"/>
    <w:next w:val="TOC3"/>
    <w:rsid w:val="00127A28"/>
    <w:pPr>
      <w:spacing w:after="60" w:line="320" w:lineRule="exact"/>
      <w:ind w:left="0"/>
    </w:pPr>
    <w:rPr>
      <w:sz w:val="24"/>
      <w:szCs w:val="24"/>
    </w:rPr>
  </w:style>
  <w:style w:type="paragraph" w:styleId="TOC9">
    <w:name w:val="toc 9"/>
    <w:basedOn w:val="Normal"/>
    <w:next w:val="Normal"/>
    <w:autoRedefine/>
    <w:uiPriority w:val="39"/>
    <w:rsid w:val="004C0CB0"/>
    <w:pPr>
      <w:ind w:left="1760"/>
    </w:pPr>
  </w:style>
  <w:style w:type="paragraph" w:customStyle="1" w:styleId="UtilComNumberItem2">
    <w:name w:val="UtilCom Number Item 2"/>
    <w:basedOn w:val="Normal"/>
    <w:semiHidden/>
    <w:rsid w:val="00A8381B"/>
    <w:pPr>
      <w:numPr>
        <w:ilvl w:val="1"/>
        <w:numId w:val="4"/>
      </w:numPr>
    </w:pPr>
  </w:style>
  <w:style w:type="paragraph" w:customStyle="1" w:styleId="UtilComTabletext">
    <w:name w:val="UtilCom Table text"/>
    <w:basedOn w:val="Normal"/>
    <w:rsid w:val="002F053A"/>
    <w:rPr>
      <w:rFonts w:cs="Arial"/>
      <w:sz w:val="18"/>
      <w:szCs w:val="18"/>
    </w:rPr>
  </w:style>
  <w:style w:type="paragraph" w:customStyle="1" w:styleId="UtilComTableNumbers">
    <w:name w:val="UtilCom Table Numbers"/>
    <w:basedOn w:val="Normal"/>
    <w:rsid w:val="002F053A"/>
    <w:pPr>
      <w:jc w:val="right"/>
    </w:pPr>
    <w:rPr>
      <w:rFonts w:cs="Arial"/>
      <w:sz w:val="18"/>
      <w:szCs w:val="18"/>
    </w:rPr>
  </w:style>
  <w:style w:type="paragraph" w:customStyle="1" w:styleId="UtilComNumbered">
    <w:name w:val="UtilCom Numbered"/>
    <w:basedOn w:val="UtilComNumberItem2"/>
    <w:semiHidden/>
    <w:rsid w:val="001D21E9"/>
    <w:pPr>
      <w:numPr>
        <w:ilvl w:val="0"/>
        <w:numId w:val="0"/>
      </w:numPr>
    </w:pPr>
  </w:style>
  <w:style w:type="paragraph" w:customStyle="1" w:styleId="31UtilComNumber">
    <w:name w:val="3.1 UtilCom Number"/>
    <w:basedOn w:val="UtilComNumberItem2"/>
    <w:semiHidden/>
    <w:rsid w:val="000B21F0"/>
    <w:pPr>
      <w:numPr>
        <w:numId w:val="5"/>
      </w:numPr>
    </w:pPr>
  </w:style>
  <w:style w:type="paragraph" w:customStyle="1" w:styleId="AppendixHeading">
    <w:name w:val="Appendix Heading"/>
    <w:basedOn w:val="ChapterBold"/>
    <w:rsid w:val="00A554E9"/>
    <w:pPr>
      <w:jc w:val="right"/>
      <w:outlineLvl w:val="0"/>
    </w:pPr>
  </w:style>
  <w:style w:type="paragraph" w:customStyle="1" w:styleId="NumberLevel1">
    <w:name w:val="Number Level 1"/>
    <w:basedOn w:val="Normal"/>
    <w:rsid w:val="00BA0D8C"/>
    <w:pPr>
      <w:numPr>
        <w:numId w:val="22"/>
      </w:numPr>
      <w:spacing w:before="960" w:after="240" w:line="400" w:lineRule="exact"/>
    </w:pPr>
    <w:rPr>
      <w:b/>
      <w:caps/>
      <w:color w:val="808080"/>
      <w:sz w:val="36"/>
    </w:rPr>
  </w:style>
  <w:style w:type="paragraph" w:customStyle="1" w:styleId="NumberLevel2">
    <w:name w:val="Number Level 2"/>
    <w:basedOn w:val="Normal"/>
    <w:next w:val="Normal"/>
    <w:rsid w:val="00A041E2"/>
    <w:pPr>
      <w:numPr>
        <w:ilvl w:val="1"/>
        <w:numId w:val="22"/>
      </w:numPr>
      <w:outlineLvl w:val="3"/>
    </w:pPr>
  </w:style>
  <w:style w:type="paragraph" w:customStyle="1" w:styleId="NumberLevel3">
    <w:name w:val="Number Level 3"/>
    <w:basedOn w:val="NumberLevel2"/>
    <w:rsid w:val="00BA0D8C"/>
    <w:pPr>
      <w:numPr>
        <w:ilvl w:val="2"/>
      </w:numPr>
    </w:pPr>
  </w:style>
  <w:style w:type="paragraph" w:customStyle="1" w:styleId="UtilComLetterNumbering">
    <w:name w:val="UtilCom Letter Numbering"/>
    <w:basedOn w:val="Normal"/>
    <w:rsid w:val="00F8644E"/>
    <w:pPr>
      <w:numPr>
        <w:numId w:val="7"/>
      </w:numPr>
    </w:pPr>
  </w:style>
  <w:style w:type="paragraph" w:customStyle="1" w:styleId="UtilComHeading4">
    <w:name w:val="UtilCom Heading 4"/>
    <w:basedOn w:val="TOC4"/>
    <w:next w:val="TOC4"/>
    <w:rsid w:val="007D1FE8"/>
    <w:pPr>
      <w:tabs>
        <w:tab w:val="clear" w:pos="1200"/>
        <w:tab w:val="clear" w:pos="9062"/>
      </w:tabs>
      <w:spacing w:before="120" w:after="0" w:line="312" w:lineRule="auto"/>
      <w:outlineLvl w:val="3"/>
    </w:pPr>
    <w:rPr>
      <w:i/>
      <w:noProof w:val="0"/>
      <w:sz w:val="22"/>
      <w:szCs w:val="22"/>
    </w:rPr>
  </w:style>
  <w:style w:type="paragraph" w:customStyle="1" w:styleId="UtilComQuotationText">
    <w:name w:val="UtilCom Quotation Text"/>
    <w:basedOn w:val="BlockQuotation"/>
    <w:rsid w:val="00FE79B4"/>
    <w:pPr>
      <w:spacing w:line="312" w:lineRule="auto"/>
      <w:ind w:left="567"/>
    </w:pPr>
    <w:rPr>
      <w:i/>
      <w:spacing w:val="0"/>
    </w:rPr>
  </w:style>
  <w:style w:type="character" w:customStyle="1" w:styleId="FootnoteTextChar">
    <w:name w:val="Footnote Text Char"/>
    <w:link w:val="FootnoteText"/>
    <w:rsid w:val="00BB55CF"/>
    <w:rPr>
      <w:rFonts w:ascii="Arial" w:hAnsi="Arial"/>
      <w:sz w:val="22"/>
      <w:lang w:val="en-US" w:eastAsia="en-US"/>
    </w:rPr>
  </w:style>
  <w:style w:type="paragraph" w:styleId="TOC6">
    <w:name w:val="toc 6"/>
    <w:basedOn w:val="Normal"/>
    <w:next w:val="Normal"/>
    <w:autoRedefine/>
    <w:uiPriority w:val="39"/>
    <w:unhideWhenUsed/>
    <w:rsid w:val="000B248D"/>
    <w:pPr>
      <w:spacing w:before="0" w:after="100" w:line="276" w:lineRule="auto"/>
      <w:ind w:left="1100"/>
    </w:pPr>
    <w:rPr>
      <w:rFonts w:ascii="Calibri" w:hAnsi="Calibri"/>
      <w:szCs w:val="22"/>
      <w:lang w:val="en-AU" w:eastAsia="en-AU"/>
    </w:rPr>
  </w:style>
  <w:style w:type="paragraph" w:styleId="TOC7">
    <w:name w:val="toc 7"/>
    <w:basedOn w:val="Normal"/>
    <w:next w:val="Normal"/>
    <w:autoRedefine/>
    <w:uiPriority w:val="39"/>
    <w:unhideWhenUsed/>
    <w:rsid w:val="000B248D"/>
    <w:pPr>
      <w:spacing w:before="0" w:after="100" w:line="276" w:lineRule="auto"/>
      <w:ind w:left="1320"/>
    </w:pPr>
    <w:rPr>
      <w:rFonts w:ascii="Calibri" w:hAnsi="Calibri"/>
      <w:szCs w:val="22"/>
      <w:lang w:val="en-AU" w:eastAsia="en-AU"/>
    </w:rPr>
  </w:style>
  <w:style w:type="paragraph" w:styleId="TOC8">
    <w:name w:val="toc 8"/>
    <w:basedOn w:val="Normal"/>
    <w:next w:val="Normal"/>
    <w:autoRedefine/>
    <w:uiPriority w:val="39"/>
    <w:unhideWhenUsed/>
    <w:rsid w:val="000B248D"/>
    <w:pPr>
      <w:spacing w:before="0" w:after="100" w:line="276" w:lineRule="auto"/>
      <w:ind w:left="1540"/>
    </w:pPr>
    <w:rPr>
      <w:rFonts w:ascii="Calibri" w:hAnsi="Calibri"/>
      <w:szCs w:val="22"/>
      <w:lang w:val="en-AU" w:eastAsia="en-AU"/>
    </w:rPr>
  </w:style>
  <w:style w:type="paragraph" w:styleId="CommentSubject">
    <w:name w:val="annotation subject"/>
    <w:basedOn w:val="CommentText"/>
    <w:next w:val="CommentText"/>
    <w:semiHidden/>
    <w:rsid w:val="0021339A"/>
    <w:rPr>
      <w:b/>
      <w:bCs/>
      <w:sz w:val="20"/>
    </w:rPr>
  </w:style>
  <w:style w:type="paragraph" w:customStyle="1" w:styleId="Default">
    <w:name w:val="Default"/>
    <w:rsid w:val="008E3835"/>
    <w:pPr>
      <w:autoSpaceDE w:val="0"/>
      <w:autoSpaceDN w:val="0"/>
      <w:adjustRightInd w:val="0"/>
    </w:pPr>
    <w:rPr>
      <w:rFonts w:ascii="Arial" w:hAnsi="Arial" w:cs="Arial"/>
      <w:color w:val="000000"/>
      <w:sz w:val="24"/>
      <w:szCs w:val="24"/>
    </w:rPr>
  </w:style>
  <w:style w:type="character" w:customStyle="1" w:styleId="Heading3Char">
    <w:name w:val="Heading 3 Char"/>
    <w:link w:val="Heading3"/>
    <w:uiPriority w:val="9"/>
    <w:rsid w:val="00DD44CD"/>
    <w:rPr>
      <w:rFonts w:ascii="Arial" w:hAnsi="Arial"/>
      <w:b/>
      <w:sz w:val="22"/>
      <w:lang w:val="en-US" w:eastAsia="en-US"/>
    </w:rPr>
  </w:style>
  <w:style w:type="paragraph" w:styleId="NormalWeb">
    <w:name w:val="Normal (Web)"/>
    <w:basedOn w:val="Normal"/>
    <w:uiPriority w:val="99"/>
    <w:unhideWhenUsed/>
    <w:rsid w:val="00DD44CD"/>
    <w:pPr>
      <w:spacing w:before="100" w:beforeAutospacing="1" w:after="100" w:afterAutospacing="1" w:line="240" w:lineRule="auto"/>
    </w:pPr>
    <w:rPr>
      <w:rFonts w:ascii="Times New Roman" w:hAnsi="Times New Roman"/>
      <w:sz w:val="24"/>
      <w:szCs w:val="24"/>
      <w:lang w:val="en-AU" w:eastAsia="en-AU"/>
    </w:rPr>
  </w:style>
  <w:style w:type="character" w:customStyle="1" w:styleId="UtilComBulletTextCharChar">
    <w:name w:val="UtilCom Bullet Text Char Char"/>
    <w:link w:val="UtilComBulletText"/>
    <w:locked/>
    <w:rsid w:val="00457DD8"/>
    <w:rPr>
      <w:rFonts w:ascii="Arial" w:hAnsi="Arial"/>
      <w:sz w:val="22"/>
      <w:szCs w:val="22"/>
      <w:lang w:val="en-US" w:eastAsia="en-US"/>
    </w:rPr>
  </w:style>
  <w:style w:type="table" w:styleId="TableGrid">
    <w:name w:val="Table Grid"/>
    <w:basedOn w:val="TableNormal"/>
    <w:rsid w:val="00C701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1D2246"/>
    <w:rPr>
      <w:color w:val="808080"/>
    </w:rPr>
  </w:style>
  <w:style w:type="paragraph" w:styleId="ListParagraph">
    <w:name w:val="List Paragraph"/>
    <w:basedOn w:val="Normal"/>
    <w:uiPriority w:val="34"/>
    <w:qFormat/>
    <w:rsid w:val="00CA158C"/>
    <w:pPr>
      <w:ind w:left="720"/>
      <w:contextualSpacing/>
    </w:pPr>
  </w:style>
  <w:style w:type="paragraph" w:styleId="Revision">
    <w:name w:val="Revision"/>
    <w:hidden/>
    <w:uiPriority w:val="99"/>
    <w:semiHidden/>
    <w:rsid w:val="006477EF"/>
    <w:rPr>
      <w:rFonts w:ascii="Arial" w:hAnsi="Arial"/>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422238">
      <w:bodyDiv w:val="1"/>
      <w:marLeft w:val="0"/>
      <w:marRight w:val="0"/>
      <w:marTop w:val="0"/>
      <w:marBottom w:val="0"/>
      <w:divBdr>
        <w:top w:val="none" w:sz="0" w:space="0" w:color="auto"/>
        <w:left w:val="none" w:sz="0" w:space="0" w:color="auto"/>
        <w:bottom w:val="none" w:sz="0" w:space="0" w:color="auto"/>
        <w:right w:val="none" w:sz="0" w:space="0" w:color="auto"/>
      </w:divBdr>
      <w:divsChild>
        <w:div w:id="2104108133">
          <w:marLeft w:val="0"/>
          <w:marRight w:val="0"/>
          <w:marTop w:val="0"/>
          <w:marBottom w:val="0"/>
          <w:divBdr>
            <w:top w:val="none" w:sz="0" w:space="0" w:color="auto"/>
            <w:left w:val="none" w:sz="0" w:space="0" w:color="auto"/>
            <w:bottom w:val="none" w:sz="0" w:space="0" w:color="auto"/>
            <w:right w:val="none" w:sz="0" w:space="0" w:color="auto"/>
          </w:divBdr>
          <w:divsChild>
            <w:div w:id="2002461054">
              <w:marLeft w:val="0"/>
              <w:marRight w:val="0"/>
              <w:marTop w:val="0"/>
              <w:marBottom w:val="0"/>
              <w:divBdr>
                <w:top w:val="none" w:sz="0" w:space="0" w:color="auto"/>
                <w:left w:val="none" w:sz="0" w:space="0" w:color="auto"/>
                <w:bottom w:val="none" w:sz="0" w:space="0" w:color="auto"/>
                <w:right w:val="none" w:sz="0" w:space="0" w:color="auto"/>
              </w:divBdr>
              <w:divsChild>
                <w:div w:id="692614279">
                  <w:marLeft w:val="0"/>
                  <w:marRight w:val="0"/>
                  <w:marTop w:val="0"/>
                  <w:marBottom w:val="0"/>
                  <w:divBdr>
                    <w:top w:val="none" w:sz="0" w:space="0" w:color="auto"/>
                    <w:left w:val="none" w:sz="0" w:space="0" w:color="auto"/>
                    <w:bottom w:val="none" w:sz="0" w:space="0" w:color="auto"/>
                    <w:right w:val="none" w:sz="0" w:space="0" w:color="auto"/>
                  </w:divBdr>
                  <w:divsChild>
                    <w:div w:id="19477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tilicom.nt.gov.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utilicom.nt.gov.au/"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utilicom.nt.gov.au/" TargetMode="External"/><Relationship Id="rId23" Type="http://schemas.openxmlformats.org/officeDocument/2006/relationships/header" Target="header5.xml"/><Relationship Id="rId28"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hyperlink" Target="http://www.utilicom.nt.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utilities.commission@nt.gov.au" TargetMode="External"/><Relationship Id="rId22" Type="http://schemas.openxmlformats.org/officeDocument/2006/relationships/hyperlink" Target="mailto:utilities.commission@nt.gov.au" TargetMode="External"/><Relationship Id="rId27" Type="http://schemas.openxmlformats.org/officeDocument/2006/relationships/theme" Target="theme/theme1.xml"/><Relationship Id="rId30" Type="http://schemas.openxmlformats.org/officeDocument/2006/relationships/customXml" Target="../customXml/item4.xml"/></Relationships>
</file>

<file path=word/_rels/footer3.xml.rels><?xml version="1.0" encoding="UTF-8" standalone="yes"?>
<Relationships xmlns="http://schemas.openxmlformats.org/package/2006/relationships"><Relationship Id="rId1" Type="http://schemas.openxmlformats.org/officeDocument/2006/relationships/hyperlink" Target="http://www.utilicom.nt.gov.au/"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J:\Template\UtilComm\UtilCom%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7AC795A47C6349B5032D5D43EA6D42" ma:contentTypeVersion="17" ma:contentTypeDescription="Create a new document." ma:contentTypeScope="" ma:versionID="dd1395085e67237d7e93f26c5d5e9308">
  <xsd:schema xmlns:xsd="http://www.w3.org/2001/XMLSchema" xmlns:xs="http://www.w3.org/2001/XMLSchema" xmlns:p="http://schemas.microsoft.com/office/2006/metadata/properties" xmlns:ns2="4d0431e8-3aad-4d02-84b7-fecd7c8a0e22" targetNamespace="http://schemas.microsoft.com/office/2006/metadata/properties" ma:root="true" ma:fieldsID="63f7f3a52da002ec58d95848bddab606" ns2:_="">
    <xsd:import namespace="4d0431e8-3aad-4d02-84b7-fecd7c8a0e22"/>
    <xsd:element name="properties">
      <xsd:complexType>
        <xsd:sequence>
          <xsd:element name="documentManagement">
            <xsd:complexType>
              <xsd:all>
                <xsd:element ref="ns2:Main_x0020_Category" minOccurs="0"/>
                <xsd:element ref="ns2:Sub_x0020_Category" minOccurs="0"/>
                <xsd:element ref="ns2:Sub_x0020_Sub_x0020_Category" minOccurs="0"/>
                <xsd:element ref="ns2:Date_x0020_Approved" minOccurs="0"/>
                <xsd:element ref="ns2:Notify_x0020_On_x0020_Check_x0020_In" minOccurs="0"/>
                <xsd:element ref="ns2: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431e8-3aad-4d02-84b7-fecd7c8a0e22" elementFormDefault="qualified">
    <xsd:import namespace="http://schemas.microsoft.com/office/2006/documentManagement/types"/>
    <xsd:import namespace="http://schemas.microsoft.com/office/infopath/2007/PartnerControls"/>
    <xsd:element name="Main_x0020_Category" ma:index="2" nillable="true" ma:displayName="Main Category" ma:list="{4d574b80-04c5-491a-9072-56487fc2c14b}" ma:internalName="Main_x0020_Category" ma:readOnly="false" ma:showField="Title">
      <xsd:simpleType>
        <xsd:restriction base="dms:Lookup"/>
      </xsd:simpleType>
    </xsd:element>
    <xsd:element name="Sub_x0020_Category" ma:index="3" nillable="true" ma:displayName="Sub Category" ma:list="{704266a8-2171-445e-a959-fc9ea1634387}" ma:internalName="Sub_x0020_Category" ma:readOnly="false" ma:showField="Title">
      <xsd:simpleType>
        <xsd:restriction base="dms:Lookup"/>
      </xsd:simpleType>
    </xsd:element>
    <xsd:element name="Sub_x0020_Sub_x0020_Category" ma:index="4" nillable="true" ma:displayName="Sub Sub Category" ma:list="{f2146ac0-839b-4e17-bf7a-eb32973bbf08}" ma:internalName="Sub_x0020_Sub_x0020_Category" ma:showField="Title">
      <xsd:simpleType>
        <xsd:restriction base="dms:Lookup"/>
      </xsd:simpleType>
    </xsd:element>
    <xsd:element name="Date_x0020_Approved" ma:index="5" nillable="true" ma:displayName="Date of Publication" ma:default="[today]" ma:format="DateOnly" ma:internalName="Date_x0020_Approved">
      <xsd:simpleType>
        <xsd:restriction base="dms:DateTime"/>
      </xsd:simpleType>
    </xsd:element>
    <xsd:element name="Notify_x0020_On_x0020_Check_x0020_In" ma:index="6" nillable="true" ma:displayName="Notify On Check In" ma:default="1" ma:internalName="Notify_x0020_On_x0020_Check_x0020_In">
      <xsd:simpleType>
        <xsd:restriction base="dms:Boolean"/>
      </xsd:simpleType>
    </xsd:element>
    <xsd:element name="Details" ma:index="7" nillable="true" ma:displayName="Details" ma:internalName="Detail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etails xmlns="4d0431e8-3aad-4d02-84b7-fecd7c8a0e22" xsi:nil="true"/>
    <Main_x0020_Category xmlns="4d0431e8-3aad-4d02-84b7-fecd7c8a0e22">3</Main_x0020_Category>
    <Sub_x0020_Sub_x0020_Category xmlns="4d0431e8-3aad-4d02-84b7-fecd7c8a0e22" xsi:nil="true"/>
    <Date_x0020_Approved xmlns="4d0431e8-3aad-4d02-84b7-fecd7c8a0e22">2012-11-15T14:30:00+00:00</Date_x0020_Approved>
    <Notify_x0020_On_x0020_Check_x0020_In xmlns="4d0431e8-3aad-4d02-84b7-fecd7c8a0e22">true</Notify_x0020_On_x0020_Check_x0020_In>
    <Sub_x0020_Category xmlns="4d0431e8-3aad-4d02-84b7-fecd7c8a0e22">76</Sub_x0020_Category>
  </documentManagement>
</p:properties>
</file>

<file path=customXml/itemProps1.xml><?xml version="1.0" encoding="utf-8"?>
<ds:datastoreItem xmlns:ds="http://schemas.openxmlformats.org/officeDocument/2006/customXml" ds:itemID="{58D142B1-3FC5-475F-80C8-3EC0A10E8C1B}"/>
</file>

<file path=customXml/itemProps2.xml><?xml version="1.0" encoding="utf-8"?>
<ds:datastoreItem xmlns:ds="http://schemas.openxmlformats.org/officeDocument/2006/customXml" ds:itemID="{AC26FEE1-A317-480A-93A3-DE30D2ED4116}"/>
</file>

<file path=customXml/itemProps3.xml><?xml version="1.0" encoding="utf-8"?>
<ds:datastoreItem xmlns:ds="http://schemas.openxmlformats.org/officeDocument/2006/customXml" ds:itemID="{BC111833-0B79-42E5-ABEC-2D3E8EA3941A}"/>
</file>

<file path=customXml/itemProps4.xml><?xml version="1.0" encoding="utf-8"?>
<ds:datastoreItem xmlns:ds="http://schemas.openxmlformats.org/officeDocument/2006/customXml" ds:itemID="{6C1E81C7-95A7-43F6-8396-E6F330E4B36D}"/>
</file>

<file path=docProps/app.xml><?xml version="1.0" encoding="utf-8"?>
<Properties xmlns="http://schemas.openxmlformats.org/officeDocument/2006/extended-properties" xmlns:vt="http://schemas.openxmlformats.org/officeDocument/2006/docPropsVTypes">
  <Template>UtilCom Report.dot</Template>
  <TotalTime>0</TotalTime>
  <Pages>44</Pages>
  <Words>16889</Words>
  <Characters>96269</Characters>
  <Application>Microsoft Office Word</Application>
  <DocSecurity>12</DocSecurity>
  <Lines>802</Lines>
  <Paragraphs>225</Paragraphs>
  <ScaleCrop>false</ScaleCrop>
  <HeadingPairs>
    <vt:vector size="2" baseType="variant">
      <vt:variant>
        <vt:lpstr>Title</vt:lpstr>
      </vt:variant>
      <vt:variant>
        <vt:i4>1</vt:i4>
      </vt:variant>
    </vt:vector>
  </HeadingPairs>
  <TitlesOfParts>
    <vt:vector size="1" baseType="lpstr">
      <vt:lpstr>UTILCOM REPORT HEADING</vt:lpstr>
    </vt:vector>
  </TitlesOfParts>
  <Company/>
  <LinksUpToDate>false</LinksUpToDate>
  <CharactersWithSpaces>112933</CharactersWithSpaces>
  <SharedDoc>false</SharedDoc>
  <HLinks>
    <vt:vector size="132" baseType="variant">
      <vt:variant>
        <vt:i4>3276826</vt:i4>
      </vt:variant>
      <vt:variant>
        <vt:i4>105</vt:i4>
      </vt:variant>
      <vt:variant>
        <vt:i4>0</vt:i4>
      </vt:variant>
      <vt:variant>
        <vt:i4>5</vt:i4>
      </vt:variant>
      <vt:variant>
        <vt:lpwstr>mailto:utilities.commission@nt.gov.au</vt:lpwstr>
      </vt:variant>
      <vt:variant>
        <vt:lpwstr/>
      </vt:variant>
      <vt:variant>
        <vt:i4>3407922</vt:i4>
      </vt:variant>
      <vt:variant>
        <vt:i4>102</vt:i4>
      </vt:variant>
      <vt:variant>
        <vt:i4>0</vt:i4>
      </vt:variant>
      <vt:variant>
        <vt:i4>5</vt:i4>
      </vt:variant>
      <vt:variant>
        <vt:lpwstr>http://www.utilicom.nt.gov.au/</vt:lpwstr>
      </vt:variant>
      <vt:variant>
        <vt:lpwstr/>
      </vt:variant>
      <vt:variant>
        <vt:i4>3407922</vt:i4>
      </vt:variant>
      <vt:variant>
        <vt:i4>99</vt:i4>
      </vt:variant>
      <vt:variant>
        <vt:i4>0</vt:i4>
      </vt:variant>
      <vt:variant>
        <vt:i4>5</vt:i4>
      </vt:variant>
      <vt:variant>
        <vt:lpwstr>http://www.utilicom.nt.gov.au/</vt:lpwstr>
      </vt:variant>
      <vt:variant>
        <vt:lpwstr/>
      </vt:variant>
      <vt:variant>
        <vt:i4>3407922</vt:i4>
      </vt:variant>
      <vt:variant>
        <vt:i4>96</vt:i4>
      </vt:variant>
      <vt:variant>
        <vt:i4>0</vt:i4>
      </vt:variant>
      <vt:variant>
        <vt:i4>5</vt:i4>
      </vt:variant>
      <vt:variant>
        <vt:lpwstr>http://www.utilicom.nt.gov.au/</vt:lpwstr>
      </vt:variant>
      <vt:variant>
        <vt:lpwstr/>
      </vt:variant>
      <vt:variant>
        <vt:i4>3407922</vt:i4>
      </vt:variant>
      <vt:variant>
        <vt:i4>93</vt:i4>
      </vt:variant>
      <vt:variant>
        <vt:i4>0</vt:i4>
      </vt:variant>
      <vt:variant>
        <vt:i4>5</vt:i4>
      </vt:variant>
      <vt:variant>
        <vt:lpwstr>http://www.utilicom.nt.gov.au/</vt:lpwstr>
      </vt:variant>
      <vt:variant>
        <vt:lpwstr/>
      </vt:variant>
      <vt:variant>
        <vt:i4>3276826</vt:i4>
      </vt:variant>
      <vt:variant>
        <vt:i4>90</vt:i4>
      </vt:variant>
      <vt:variant>
        <vt:i4>0</vt:i4>
      </vt:variant>
      <vt:variant>
        <vt:i4>5</vt:i4>
      </vt:variant>
      <vt:variant>
        <vt:lpwstr>mailto:utilities.commission@nt.gov.au</vt:lpwstr>
      </vt:variant>
      <vt:variant>
        <vt:lpwstr/>
      </vt:variant>
      <vt:variant>
        <vt:i4>2031677</vt:i4>
      </vt:variant>
      <vt:variant>
        <vt:i4>86</vt:i4>
      </vt:variant>
      <vt:variant>
        <vt:i4>0</vt:i4>
      </vt:variant>
      <vt:variant>
        <vt:i4>5</vt:i4>
      </vt:variant>
      <vt:variant>
        <vt:lpwstr/>
      </vt:variant>
      <vt:variant>
        <vt:lpwstr>_Toc338862011</vt:lpwstr>
      </vt:variant>
      <vt:variant>
        <vt:i4>2031677</vt:i4>
      </vt:variant>
      <vt:variant>
        <vt:i4>80</vt:i4>
      </vt:variant>
      <vt:variant>
        <vt:i4>0</vt:i4>
      </vt:variant>
      <vt:variant>
        <vt:i4>5</vt:i4>
      </vt:variant>
      <vt:variant>
        <vt:lpwstr/>
      </vt:variant>
      <vt:variant>
        <vt:lpwstr>_Toc338862011</vt:lpwstr>
      </vt:variant>
      <vt:variant>
        <vt:i4>1572916</vt:i4>
      </vt:variant>
      <vt:variant>
        <vt:i4>74</vt:i4>
      </vt:variant>
      <vt:variant>
        <vt:i4>0</vt:i4>
      </vt:variant>
      <vt:variant>
        <vt:i4>5</vt:i4>
      </vt:variant>
      <vt:variant>
        <vt:lpwstr/>
      </vt:variant>
      <vt:variant>
        <vt:lpwstr>_Toc338861959</vt:lpwstr>
      </vt:variant>
      <vt:variant>
        <vt:i4>1572916</vt:i4>
      </vt:variant>
      <vt:variant>
        <vt:i4>68</vt:i4>
      </vt:variant>
      <vt:variant>
        <vt:i4>0</vt:i4>
      </vt:variant>
      <vt:variant>
        <vt:i4>5</vt:i4>
      </vt:variant>
      <vt:variant>
        <vt:lpwstr/>
      </vt:variant>
      <vt:variant>
        <vt:lpwstr>_Toc338861958</vt:lpwstr>
      </vt:variant>
      <vt:variant>
        <vt:i4>1966132</vt:i4>
      </vt:variant>
      <vt:variant>
        <vt:i4>62</vt:i4>
      </vt:variant>
      <vt:variant>
        <vt:i4>0</vt:i4>
      </vt:variant>
      <vt:variant>
        <vt:i4>5</vt:i4>
      </vt:variant>
      <vt:variant>
        <vt:lpwstr/>
      </vt:variant>
      <vt:variant>
        <vt:lpwstr>_Toc338861933</vt:lpwstr>
      </vt:variant>
      <vt:variant>
        <vt:i4>1835060</vt:i4>
      </vt:variant>
      <vt:variant>
        <vt:i4>56</vt:i4>
      </vt:variant>
      <vt:variant>
        <vt:i4>0</vt:i4>
      </vt:variant>
      <vt:variant>
        <vt:i4>5</vt:i4>
      </vt:variant>
      <vt:variant>
        <vt:lpwstr/>
      </vt:variant>
      <vt:variant>
        <vt:lpwstr>_Toc338861917</vt:lpwstr>
      </vt:variant>
      <vt:variant>
        <vt:i4>1769525</vt:i4>
      </vt:variant>
      <vt:variant>
        <vt:i4>50</vt:i4>
      </vt:variant>
      <vt:variant>
        <vt:i4>0</vt:i4>
      </vt:variant>
      <vt:variant>
        <vt:i4>5</vt:i4>
      </vt:variant>
      <vt:variant>
        <vt:lpwstr/>
      </vt:variant>
      <vt:variant>
        <vt:lpwstr>_Toc338861866</vt:lpwstr>
      </vt:variant>
      <vt:variant>
        <vt:i4>1769525</vt:i4>
      </vt:variant>
      <vt:variant>
        <vt:i4>44</vt:i4>
      </vt:variant>
      <vt:variant>
        <vt:i4>0</vt:i4>
      </vt:variant>
      <vt:variant>
        <vt:i4>5</vt:i4>
      </vt:variant>
      <vt:variant>
        <vt:lpwstr/>
      </vt:variant>
      <vt:variant>
        <vt:lpwstr>_Toc338861865</vt:lpwstr>
      </vt:variant>
      <vt:variant>
        <vt:i4>1966133</vt:i4>
      </vt:variant>
      <vt:variant>
        <vt:i4>38</vt:i4>
      </vt:variant>
      <vt:variant>
        <vt:i4>0</vt:i4>
      </vt:variant>
      <vt:variant>
        <vt:i4>5</vt:i4>
      </vt:variant>
      <vt:variant>
        <vt:lpwstr/>
      </vt:variant>
      <vt:variant>
        <vt:lpwstr>_Toc338861836</vt:lpwstr>
      </vt:variant>
      <vt:variant>
        <vt:i4>1900603</vt:i4>
      </vt:variant>
      <vt:variant>
        <vt:i4>32</vt:i4>
      </vt:variant>
      <vt:variant>
        <vt:i4>0</vt:i4>
      </vt:variant>
      <vt:variant>
        <vt:i4>5</vt:i4>
      </vt:variant>
      <vt:variant>
        <vt:lpwstr/>
      </vt:variant>
      <vt:variant>
        <vt:lpwstr>_Toc338861603</vt:lpwstr>
      </vt:variant>
      <vt:variant>
        <vt:i4>1310776</vt:i4>
      </vt:variant>
      <vt:variant>
        <vt:i4>26</vt:i4>
      </vt:variant>
      <vt:variant>
        <vt:i4>0</vt:i4>
      </vt:variant>
      <vt:variant>
        <vt:i4>5</vt:i4>
      </vt:variant>
      <vt:variant>
        <vt:lpwstr/>
      </vt:variant>
      <vt:variant>
        <vt:lpwstr>_Toc338861591</vt:lpwstr>
      </vt:variant>
      <vt:variant>
        <vt:i4>1376312</vt:i4>
      </vt:variant>
      <vt:variant>
        <vt:i4>20</vt:i4>
      </vt:variant>
      <vt:variant>
        <vt:i4>0</vt:i4>
      </vt:variant>
      <vt:variant>
        <vt:i4>5</vt:i4>
      </vt:variant>
      <vt:variant>
        <vt:lpwstr/>
      </vt:variant>
      <vt:variant>
        <vt:lpwstr>_Toc338861582</vt:lpwstr>
      </vt:variant>
      <vt:variant>
        <vt:i4>1769528</vt:i4>
      </vt:variant>
      <vt:variant>
        <vt:i4>14</vt:i4>
      </vt:variant>
      <vt:variant>
        <vt:i4>0</vt:i4>
      </vt:variant>
      <vt:variant>
        <vt:i4>5</vt:i4>
      </vt:variant>
      <vt:variant>
        <vt:lpwstr/>
      </vt:variant>
      <vt:variant>
        <vt:lpwstr>_Toc338861567</vt:lpwstr>
      </vt:variant>
      <vt:variant>
        <vt:i4>1769528</vt:i4>
      </vt:variant>
      <vt:variant>
        <vt:i4>8</vt:i4>
      </vt:variant>
      <vt:variant>
        <vt:i4>0</vt:i4>
      </vt:variant>
      <vt:variant>
        <vt:i4>5</vt:i4>
      </vt:variant>
      <vt:variant>
        <vt:lpwstr/>
      </vt:variant>
      <vt:variant>
        <vt:lpwstr>_Toc338861566</vt:lpwstr>
      </vt:variant>
      <vt:variant>
        <vt:i4>1769528</vt:i4>
      </vt:variant>
      <vt:variant>
        <vt:i4>2</vt:i4>
      </vt:variant>
      <vt:variant>
        <vt:i4>0</vt:i4>
      </vt:variant>
      <vt:variant>
        <vt:i4>5</vt:i4>
      </vt:variant>
      <vt:variant>
        <vt:lpwstr/>
      </vt:variant>
      <vt:variant>
        <vt:lpwstr>_Toc338861565</vt:lpwstr>
      </vt:variant>
      <vt:variant>
        <vt:i4>3407922</vt:i4>
      </vt:variant>
      <vt:variant>
        <vt:i4>15</vt:i4>
      </vt:variant>
      <vt:variant>
        <vt:i4>0</vt:i4>
      </vt:variant>
      <vt:variant>
        <vt:i4>5</vt:i4>
      </vt:variant>
      <vt:variant>
        <vt:lpwstr>http://www.utilicom.nt.gov.au/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Decision Paper - Application for amendments to the Retail Supply Code </dc:title>
  <dc:subject/>
  <dc:creator>Stevan M</dc:creator>
  <cp:keywords/>
  <cp:lastModifiedBy>Shona Phillis</cp:lastModifiedBy>
  <cp:revision>2</cp:revision>
  <cp:lastPrinted>2012-11-16T02:32:00Z</cp:lastPrinted>
  <dcterms:created xsi:type="dcterms:W3CDTF">2012-11-16T03:38:00Z</dcterms:created>
  <dcterms:modified xsi:type="dcterms:W3CDTF">2012-11-16T03:38:00Z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TC011847151033</vt:lpwstr>
  </property>
  <property fmtid="{D5CDD505-2E9C-101B-9397-08002B2CF9AE}" pid="3" name="ContentTypeId">
    <vt:lpwstr>0x0101002A7AC795A47C6349B5032D5D43EA6D42</vt:lpwstr>
  </property>
</Properties>
</file>